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8068" w14:textId="46199BF6" w:rsidR="00557EC6" w:rsidRPr="004E0CEA" w:rsidRDefault="00557EC6" w:rsidP="00557EC6">
      <w:pPr>
        <w:tabs>
          <w:tab w:val="right" w:pos="9781"/>
          <w:tab w:val="right" w:pos="14034"/>
        </w:tabs>
        <w:spacing w:before="60" w:after="60"/>
        <w:outlineLvl w:val="0"/>
        <w:rPr>
          <w:rFonts w:eastAsia="MS Mincho" w:cs="Arial"/>
          <w:b/>
          <w:sz w:val="24"/>
          <w:szCs w:val="24"/>
        </w:rPr>
      </w:pPr>
      <w:r w:rsidRPr="004E0CEA">
        <w:rPr>
          <w:rFonts w:eastAsia="MS Mincho" w:cs="Arial"/>
          <w:b/>
          <w:sz w:val="24"/>
          <w:szCs w:val="24"/>
        </w:rPr>
        <w:t>3GPP TSG-RAN WG4 Meeting # 109</w:t>
      </w:r>
      <w:r w:rsidRPr="004E0CEA">
        <w:rPr>
          <w:rFonts w:eastAsia="MS Mincho" w:cs="Arial"/>
          <w:b/>
          <w:sz w:val="24"/>
          <w:szCs w:val="24"/>
        </w:rPr>
        <w:tab/>
      </w:r>
      <w:r>
        <w:rPr>
          <w:rFonts w:eastAsia="MS Mincho" w:cs="Arial"/>
          <w:b/>
          <w:sz w:val="24"/>
          <w:szCs w:val="24"/>
        </w:rPr>
        <w:tab/>
        <w:t xml:space="preserve"> </w:t>
      </w:r>
      <w:r w:rsidR="003B00D3" w:rsidRPr="003B00D3">
        <w:rPr>
          <w:rFonts w:eastAsia="MS Mincho" w:cs="Arial"/>
          <w:b/>
          <w:sz w:val="24"/>
          <w:szCs w:val="24"/>
        </w:rPr>
        <w:t>R4-2319463</w:t>
      </w:r>
    </w:p>
    <w:p w14:paraId="37811097" w14:textId="77777777" w:rsidR="00557EC6" w:rsidRPr="00450425" w:rsidRDefault="00557EC6" w:rsidP="00557EC6">
      <w:pPr>
        <w:tabs>
          <w:tab w:val="right" w:pos="9781"/>
          <w:tab w:val="right" w:pos="13323"/>
        </w:tabs>
        <w:spacing w:before="60" w:after="60"/>
        <w:outlineLvl w:val="0"/>
        <w:rPr>
          <w:rFonts w:eastAsia="宋体" w:cs="Arial"/>
          <w:b/>
          <w:sz w:val="24"/>
          <w:szCs w:val="24"/>
          <w:lang w:eastAsia="zh-CN"/>
        </w:rPr>
      </w:pPr>
      <w:r w:rsidRPr="004E0CEA">
        <w:rPr>
          <w:rFonts w:eastAsia="MS Mincho" w:cs="Arial"/>
          <w:b/>
          <w:sz w:val="24"/>
          <w:szCs w:val="24"/>
        </w:rPr>
        <w:t>Chicago, US, November 13 – 17, 2023</w:t>
      </w:r>
    </w:p>
    <w:p w14:paraId="2C1C61A8" w14:textId="04A87C5A" w:rsidR="00CC5B11" w:rsidRPr="00DB25EE" w:rsidRDefault="00CC5B11" w:rsidP="00DB25EE">
      <w:pPr>
        <w:tabs>
          <w:tab w:val="left" w:pos="1985"/>
        </w:tabs>
        <w:spacing w:beforeLines="50" w:before="120" w:afterLines="50" w:after="120" w:line="240" w:lineRule="auto"/>
        <w:jc w:val="both"/>
        <w:rPr>
          <w:rFonts w:ascii="Times New Roman" w:eastAsia="宋体" w:hAnsi="Times New Roman" w:cs="Times New Roman"/>
          <w:b/>
          <w:sz w:val="22"/>
        </w:rPr>
      </w:pPr>
      <w:r w:rsidRPr="00DB25EE">
        <w:rPr>
          <w:rFonts w:ascii="Times New Roman" w:eastAsia="宋体" w:hAnsi="Times New Roman" w:cs="Times New Roman"/>
          <w:b/>
          <w:sz w:val="22"/>
        </w:rPr>
        <w:t>Agenda Item:</w:t>
      </w:r>
      <w:r w:rsidRPr="00DB25EE">
        <w:rPr>
          <w:rFonts w:ascii="Times New Roman" w:eastAsia="宋体" w:hAnsi="Times New Roman" w:cs="Times New Roman"/>
          <w:b/>
          <w:sz w:val="22"/>
        </w:rPr>
        <w:tab/>
      </w:r>
      <w:r w:rsidR="00557EC6">
        <w:rPr>
          <w:rFonts w:ascii="Times New Roman" w:eastAsia="宋体" w:hAnsi="Times New Roman" w:cs="Times New Roman"/>
          <w:b/>
          <w:sz w:val="22"/>
        </w:rPr>
        <w:t>8</w:t>
      </w:r>
      <w:r w:rsidRPr="00DB25EE">
        <w:rPr>
          <w:rFonts w:ascii="Times New Roman" w:hAnsi="Times New Roman" w:cs="Times New Roman"/>
          <w:b/>
          <w:sz w:val="22"/>
          <w:lang w:eastAsia="ja-JP"/>
        </w:rPr>
        <w:t>.</w:t>
      </w:r>
      <w:r w:rsidR="00665DE6" w:rsidRPr="00DB25EE">
        <w:rPr>
          <w:rFonts w:ascii="Times New Roman" w:hAnsi="Times New Roman" w:cs="Times New Roman"/>
          <w:b/>
          <w:sz w:val="22"/>
          <w:lang w:eastAsia="ja-JP"/>
        </w:rPr>
        <w:t>7</w:t>
      </w:r>
      <w:r w:rsidR="003B3259" w:rsidRPr="00DB25EE">
        <w:rPr>
          <w:rFonts w:ascii="Times New Roman" w:hAnsi="Times New Roman" w:cs="Times New Roman"/>
          <w:b/>
          <w:sz w:val="22"/>
          <w:lang w:eastAsia="ja-JP"/>
        </w:rPr>
        <w:t>.</w:t>
      </w:r>
      <w:r w:rsidR="005B1395" w:rsidRPr="00DB25EE">
        <w:rPr>
          <w:rFonts w:ascii="Times New Roman" w:hAnsi="Times New Roman" w:cs="Times New Roman"/>
          <w:b/>
          <w:sz w:val="22"/>
          <w:lang w:eastAsia="ja-JP"/>
        </w:rPr>
        <w:t>2</w:t>
      </w:r>
      <w:r w:rsidR="00B018EB" w:rsidRPr="00DB25EE">
        <w:rPr>
          <w:rFonts w:ascii="Times New Roman" w:hAnsi="Times New Roman" w:cs="Times New Roman"/>
          <w:b/>
          <w:sz w:val="22"/>
          <w:lang w:eastAsia="ja-JP"/>
        </w:rPr>
        <w:t>.1</w:t>
      </w:r>
    </w:p>
    <w:p w14:paraId="57DB46B7" w14:textId="77777777" w:rsidR="00CC5B11" w:rsidRPr="00DB25EE" w:rsidRDefault="00CC5B11" w:rsidP="00DB25EE">
      <w:pPr>
        <w:tabs>
          <w:tab w:val="left" w:pos="1985"/>
        </w:tabs>
        <w:spacing w:beforeLines="50" w:before="120" w:afterLines="50" w:after="120" w:line="240" w:lineRule="auto"/>
        <w:jc w:val="both"/>
        <w:rPr>
          <w:rFonts w:ascii="Times New Roman" w:hAnsi="Times New Roman" w:cs="Times New Roman"/>
          <w:sz w:val="22"/>
          <w:lang w:eastAsia="ja-JP"/>
        </w:rPr>
      </w:pPr>
      <w:r w:rsidRPr="00DB25EE">
        <w:rPr>
          <w:rFonts w:ascii="Times New Roman" w:hAnsi="Times New Roman" w:cs="Times New Roman"/>
          <w:b/>
          <w:sz w:val="22"/>
        </w:rPr>
        <w:t xml:space="preserve">Source: </w:t>
      </w:r>
      <w:r w:rsidRPr="00DB25EE">
        <w:rPr>
          <w:rFonts w:ascii="Times New Roman" w:hAnsi="Times New Roman" w:cs="Times New Roman"/>
          <w:b/>
          <w:sz w:val="22"/>
        </w:rPr>
        <w:tab/>
        <w:t>OPPO</w:t>
      </w:r>
    </w:p>
    <w:p w14:paraId="1234CEC6" w14:textId="3A08B70F" w:rsidR="00CC5B11" w:rsidRPr="00DB25EE" w:rsidRDefault="00CC5B11" w:rsidP="00DB25EE">
      <w:pPr>
        <w:tabs>
          <w:tab w:val="left" w:pos="1985"/>
        </w:tabs>
        <w:spacing w:beforeLines="50" w:before="120" w:afterLines="50" w:after="120" w:line="240" w:lineRule="auto"/>
        <w:jc w:val="both"/>
        <w:rPr>
          <w:rFonts w:ascii="Times New Roman" w:eastAsia="宋体" w:hAnsi="Times New Roman" w:cs="Times New Roman"/>
          <w:sz w:val="22"/>
        </w:rPr>
      </w:pPr>
      <w:r w:rsidRPr="00DB25EE">
        <w:rPr>
          <w:rFonts w:ascii="Times New Roman" w:hAnsi="Times New Roman" w:cs="Times New Roman"/>
          <w:b/>
          <w:sz w:val="22"/>
        </w:rPr>
        <w:t>Title:</w:t>
      </w:r>
      <w:r w:rsidRPr="00DB25EE">
        <w:rPr>
          <w:rFonts w:ascii="Times New Roman" w:hAnsi="Times New Roman" w:cs="Times New Roman"/>
          <w:sz w:val="22"/>
        </w:rPr>
        <w:t xml:space="preserve"> </w:t>
      </w:r>
      <w:r w:rsidRPr="00DB25EE">
        <w:rPr>
          <w:rFonts w:ascii="Times New Roman" w:hAnsi="Times New Roman" w:cs="Times New Roman"/>
          <w:sz w:val="22"/>
        </w:rPr>
        <w:tab/>
      </w:r>
      <w:r w:rsidR="004142F9" w:rsidRPr="00DB25EE">
        <w:rPr>
          <w:rFonts w:ascii="Times New Roman" w:hAnsi="Times New Roman" w:cs="Times New Roman"/>
          <w:b/>
          <w:sz w:val="22"/>
          <w:lang w:eastAsia="ja-JP"/>
        </w:rPr>
        <w:t>O</w:t>
      </w:r>
      <w:r w:rsidR="0082164E" w:rsidRPr="00DB25EE">
        <w:rPr>
          <w:rFonts w:ascii="Times New Roman" w:hAnsi="Times New Roman" w:cs="Times New Roman"/>
          <w:b/>
          <w:sz w:val="22"/>
          <w:lang w:eastAsia="ja-JP"/>
        </w:rPr>
        <w:t>n</w:t>
      </w:r>
      <w:r w:rsidR="00767152" w:rsidRPr="00DB25EE">
        <w:rPr>
          <w:rFonts w:ascii="Times New Roman" w:hAnsi="Times New Roman" w:cs="Times New Roman"/>
          <w:b/>
          <w:sz w:val="22"/>
          <w:lang w:eastAsia="ja-JP"/>
        </w:rPr>
        <w:t xml:space="preserve"> </w:t>
      </w:r>
      <w:r w:rsidR="00511875" w:rsidRPr="00DB25EE">
        <w:rPr>
          <w:rFonts w:ascii="Times New Roman" w:hAnsi="Times New Roman" w:cs="Times New Roman"/>
          <w:b/>
          <w:sz w:val="22"/>
          <w:lang w:eastAsia="ja-JP"/>
        </w:rPr>
        <w:t xml:space="preserve">general aspects </w:t>
      </w:r>
      <w:r w:rsidR="0082164E" w:rsidRPr="00DB25EE">
        <w:rPr>
          <w:rFonts w:ascii="Times New Roman" w:hAnsi="Times New Roman" w:cs="Times New Roman"/>
          <w:b/>
          <w:sz w:val="22"/>
          <w:lang w:eastAsia="ja-JP"/>
        </w:rPr>
        <w:t xml:space="preserve">for </w:t>
      </w:r>
      <w:r w:rsidR="003B3259" w:rsidRPr="00DB25EE">
        <w:rPr>
          <w:rFonts w:ascii="Times New Roman" w:hAnsi="Times New Roman" w:cs="Times New Roman"/>
          <w:b/>
          <w:sz w:val="22"/>
          <w:lang w:eastAsia="ja-JP"/>
        </w:rPr>
        <w:t>FR2_multiRX_DL</w:t>
      </w:r>
    </w:p>
    <w:p w14:paraId="0EED31D0" w14:textId="77777777" w:rsidR="00CC5B11" w:rsidRPr="00DB25EE" w:rsidRDefault="00CC5B11" w:rsidP="00DB25EE">
      <w:pPr>
        <w:tabs>
          <w:tab w:val="left" w:pos="1985"/>
        </w:tabs>
        <w:spacing w:beforeLines="50" w:before="120" w:afterLines="50" w:after="120" w:line="240" w:lineRule="auto"/>
        <w:jc w:val="both"/>
        <w:rPr>
          <w:rFonts w:ascii="Times New Roman" w:hAnsi="Times New Roman" w:cs="Times New Roman"/>
          <w:b/>
          <w:sz w:val="22"/>
        </w:rPr>
      </w:pPr>
      <w:r w:rsidRPr="00DB25EE">
        <w:rPr>
          <w:rFonts w:ascii="Times New Roman" w:hAnsi="Times New Roman" w:cs="Times New Roman"/>
          <w:b/>
          <w:sz w:val="22"/>
        </w:rPr>
        <w:t>Document for:</w:t>
      </w:r>
      <w:r w:rsidRPr="00DB25EE">
        <w:rPr>
          <w:rFonts w:ascii="Times New Roman" w:hAnsi="Times New Roman" w:cs="Times New Roman"/>
          <w:sz w:val="22"/>
        </w:rPr>
        <w:tab/>
      </w:r>
      <w:r w:rsidRPr="00DB25EE">
        <w:rPr>
          <w:rFonts w:ascii="Times New Roman" w:hAnsi="Times New Roman" w:cs="Times New Roman"/>
          <w:b/>
          <w:sz w:val="22"/>
        </w:rPr>
        <w:t>Approval</w:t>
      </w:r>
    </w:p>
    <w:p w14:paraId="6D0B833A" w14:textId="77777777" w:rsidR="00973137" w:rsidRPr="00DB25EE" w:rsidRDefault="00625A35" w:rsidP="00DB25EE">
      <w:pPr>
        <w:pStyle w:val="1"/>
        <w:spacing w:beforeLines="50" w:before="120" w:afterLines="50" w:after="120"/>
        <w:jc w:val="both"/>
        <w:rPr>
          <w:rFonts w:ascii="Times New Roman" w:hAnsi="Times New Roman"/>
        </w:rPr>
      </w:pPr>
      <w:r w:rsidRPr="00DB25EE">
        <w:rPr>
          <w:rFonts w:ascii="Times New Roman" w:hAnsi="Times New Roman"/>
        </w:rPr>
        <w:t>1</w:t>
      </w:r>
      <w:r w:rsidRPr="00DB25EE">
        <w:rPr>
          <w:rFonts w:ascii="Times New Roman" w:hAnsi="Times New Roman"/>
        </w:rPr>
        <w:tab/>
        <w:t>Introduction</w:t>
      </w:r>
    </w:p>
    <w:p w14:paraId="4B8E5D0F" w14:textId="281F9DB8" w:rsidR="00575592" w:rsidRPr="00DB25EE" w:rsidRDefault="00E33153" w:rsidP="00DB25EE">
      <w:pPr>
        <w:pStyle w:val="a6"/>
        <w:spacing w:beforeLines="50" w:before="120" w:afterLines="50" w:line="240" w:lineRule="auto"/>
        <w:rPr>
          <w:rFonts w:ascii="Times New Roman" w:hAnsi="Times New Roman" w:cs="Times New Roman"/>
          <w:sz w:val="21"/>
          <w:lang w:val="en-GB"/>
        </w:rPr>
      </w:pPr>
      <w:r w:rsidRPr="00DB25EE">
        <w:rPr>
          <w:rFonts w:ascii="Times New Roman" w:hAnsi="Times New Roman" w:cs="Times New Roman"/>
          <w:sz w:val="21"/>
          <w:lang w:val="en-GB"/>
        </w:rPr>
        <w:t xml:space="preserve">A </w:t>
      </w:r>
      <w:r w:rsidR="002E7850" w:rsidRPr="00DB25EE">
        <w:rPr>
          <w:rFonts w:ascii="Times New Roman" w:hAnsi="Times New Roman" w:cs="Times New Roman"/>
          <w:sz w:val="21"/>
          <w:lang w:val="en-GB"/>
        </w:rPr>
        <w:t>WF</w:t>
      </w:r>
      <w:r w:rsidR="00DF767A" w:rsidRPr="00DB25EE">
        <w:rPr>
          <w:rFonts w:ascii="Times New Roman" w:hAnsi="Times New Roman" w:cs="Times New Roman"/>
          <w:sz w:val="21"/>
          <w:lang w:val="en-GB"/>
        </w:rPr>
        <w:t xml:space="preserve"> on Rel-18 </w:t>
      </w:r>
      <w:r w:rsidR="00A86A89" w:rsidRPr="00DB25EE">
        <w:rPr>
          <w:rFonts w:ascii="Times New Roman" w:hAnsi="Times New Roman" w:cs="Times New Roman"/>
          <w:sz w:val="21"/>
          <w:lang w:val="en-GB"/>
        </w:rPr>
        <w:t>FR2_multiRX_DL</w:t>
      </w:r>
      <w:r w:rsidR="006D4A9B" w:rsidRPr="00DB25EE">
        <w:rPr>
          <w:rFonts w:ascii="Times New Roman" w:hAnsi="Times New Roman" w:cs="Times New Roman"/>
          <w:sz w:val="21"/>
          <w:lang w:val="en-GB"/>
        </w:rPr>
        <w:t xml:space="preserve"> </w:t>
      </w:r>
      <w:r w:rsidR="00DF767A" w:rsidRPr="00DB25EE">
        <w:rPr>
          <w:rFonts w:ascii="Times New Roman" w:hAnsi="Times New Roman" w:cs="Times New Roman"/>
          <w:sz w:val="21"/>
          <w:lang w:val="en-GB"/>
        </w:rPr>
        <w:t>was approved in RAN</w:t>
      </w:r>
      <w:r w:rsidR="00374C0A" w:rsidRPr="00DB25EE">
        <w:rPr>
          <w:rFonts w:ascii="Times New Roman" w:hAnsi="Times New Roman" w:cs="Times New Roman"/>
          <w:sz w:val="21"/>
          <w:lang w:val="en-GB"/>
        </w:rPr>
        <w:t>4</w:t>
      </w:r>
      <w:r w:rsidR="002B57F1" w:rsidRPr="00DB25EE">
        <w:rPr>
          <w:rFonts w:ascii="Times New Roman" w:hAnsi="Times New Roman" w:cs="Times New Roman"/>
          <w:sz w:val="21"/>
          <w:lang w:val="en-GB"/>
        </w:rPr>
        <w:t>#</w:t>
      </w:r>
      <w:r w:rsidR="00374C0A" w:rsidRPr="00DB25EE">
        <w:rPr>
          <w:rFonts w:ascii="Times New Roman" w:hAnsi="Times New Roman" w:cs="Times New Roman"/>
          <w:sz w:val="21"/>
          <w:lang w:val="en-GB"/>
        </w:rPr>
        <w:t>10</w:t>
      </w:r>
      <w:r w:rsidR="00FA616B" w:rsidRPr="00DB25EE">
        <w:rPr>
          <w:rFonts w:ascii="Times New Roman" w:hAnsi="Times New Roman" w:cs="Times New Roman"/>
          <w:sz w:val="21"/>
          <w:lang w:val="en-GB"/>
        </w:rPr>
        <w:t>8</w:t>
      </w:r>
      <w:r w:rsidR="003B00D3">
        <w:rPr>
          <w:rFonts w:ascii="Times New Roman" w:hAnsi="Times New Roman" w:cs="Times New Roman"/>
          <w:sz w:val="21"/>
          <w:lang w:val="en-GB"/>
        </w:rPr>
        <w:t>bis</w:t>
      </w:r>
      <w:r w:rsidRPr="00DB25EE">
        <w:rPr>
          <w:rFonts w:ascii="Times New Roman" w:hAnsi="Times New Roman" w:cs="Times New Roman"/>
          <w:sz w:val="21"/>
          <w:lang w:val="en-GB"/>
        </w:rPr>
        <w:t xml:space="preserve"> </w:t>
      </w:r>
      <w:r w:rsidR="00DF767A" w:rsidRPr="00DB25EE">
        <w:rPr>
          <w:rFonts w:ascii="Times New Roman" w:hAnsi="Times New Roman" w:cs="Times New Roman"/>
          <w:sz w:val="21"/>
          <w:lang w:val="en-GB"/>
        </w:rPr>
        <w:t>meeting [</w:t>
      </w:r>
      <w:r w:rsidRPr="00DB25EE">
        <w:rPr>
          <w:rFonts w:ascii="Times New Roman" w:hAnsi="Times New Roman" w:cs="Times New Roman"/>
          <w:sz w:val="21"/>
          <w:lang w:val="en-GB"/>
        </w:rPr>
        <w:t>1</w:t>
      </w:r>
      <w:r w:rsidR="00DF767A" w:rsidRPr="00DB25EE">
        <w:rPr>
          <w:rFonts w:ascii="Times New Roman" w:hAnsi="Times New Roman" w:cs="Times New Roman"/>
          <w:sz w:val="21"/>
          <w:lang w:val="en-GB"/>
        </w:rPr>
        <w:t>].</w:t>
      </w:r>
    </w:p>
    <w:p w14:paraId="405C2F9B" w14:textId="00D35EDD" w:rsidR="00B662C7" w:rsidRPr="00DB25EE" w:rsidRDefault="00A86A89" w:rsidP="00DB25EE">
      <w:pPr>
        <w:pStyle w:val="a6"/>
        <w:spacing w:beforeLines="50" w:before="120" w:afterLines="50" w:line="240" w:lineRule="auto"/>
        <w:rPr>
          <w:rFonts w:ascii="Times New Roman" w:eastAsiaTheme="minorEastAsia" w:hAnsi="Times New Roman" w:cs="Times New Roman"/>
          <w:bCs/>
          <w:sz w:val="21"/>
        </w:rPr>
      </w:pPr>
      <w:r w:rsidRPr="00DB25EE">
        <w:rPr>
          <w:rFonts w:ascii="Times New Roman" w:hAnsi="Times New Roman" w:cs="Times New Roman"/>
          <w:sz w:val="21"/>
          <w:lang w:val="en-GB"/>
        </w:rPr>
        <w:t xml:space="preserve">In this contribution, we </w:t>
      </w:r>
      <w:r w:rsidR="006D4A9B" w:rsidRPr="00DB25EE">
        <w:rPr>
          <w:rFonts w:ascii="Times New Roman" w:hAnsi="Times New Roman" w:cs="Times New Roman"/>
          <w:sz w:val="21"/>
          <w:lang w:val="en-GB"/>
        </w:rPr>
        <w:t>further</w:t>
      </w:r>
      <w:r w:rsidRPr="00DB25EE">
        <w:rPr>
          <w:rFonts w:ascii="Times New Roman" w:hAnsi="Times New Roman" w:cs="Times New Roman"/>
          <w:sz w:val="21"/>
          <w:lang w:val="en-GB"/>
        </w:rPr>
        <w:t xml:space="preserve"> discuss </w:t>
      </w:r>
      <w:r w:rsidR="00702325" w:rsidRPr="00DB25EE">
        <w:rPr>
          <w:rFonts w:ascii="Times New Roman" w:hAnsi="Times New Roman" w:cs="Times New Roman"/>
          <w:sz w:val="21"/>
          <w:lang w:val="en-GB"/>
        </w:rPr>
        <w:t xml:space="preserve">the remaining issues related to </w:t>
      </w:r>
      <w:r w:rsidR="00B72263" w:rsidRPr="00DB25EE">
        <w:rPr>
          <w:rFonts w:ascii="Times New Roman" w:hAnsi="Times New Roman" w:cs="Times New Roman"/>
          <w:b/>
          <w:sz w:val="21"/>
          <w:lang w:eastAsia="ja-JP"/>
        </w:rPr>
        <w:t>scope and scenarios</w:t>
      </w:r>
      <w:r w:rsidRPr="00DB25EE">
        <w:rPr>
          <w:rFonts w:ascii="Times New Roman" w:hAnsi="Times New Roman" w:cs="Times New Roman"/>
          <w:sz w:val="21"/>
          <w:lang w:val="en-GB"/>
        </w:rPr>
        <w:t xml:space="preserve"> for FR2</w:t>
      </w:r>
      <w:r w:rsidR="00BF41D5" w:rsidRPr="00DB25EE">
        <w:rPr>
          <w:rFonts w:ascii="Times New Roman" w:hAnsi="Times New Roman" w:cs="Times New Roman"/>
          <w:sz w:val="21"/>
          <w:lang w:val="en-GB"/>
        </w:rPr>
        <w:t>-1</w:t>
      </w:r>
      <w:r w:rsidRPr="00DB25EE">
        <w:rPr>
          <w:rFonts w:ascii="Times New Roman" w:hAnsi="Times New Roman" w:cs="Times New Roman"/>
          <w:sz w:val="21"/>
          <w:lang w:val="en-GB"/>
        </w:rPr>
        <w:t xml:space="preserve"> multi-Rx reception.</w:t>
      </w:r>
    </w:p>
    <w:p w14:paraId="0591687E" w14:textId="2D43614C" w:rsidR="00973137" w:rsidRPr="00DB25EE" w:rsidRDefault="00625A35" w:rsidP="00DB25EE">
      <w:pPr>
        <w:pStyle w:val="1"/>
        <w:spacing w:beforeLines="50" w:before="120" w:afterLines="50" w:after="120"/>
        <w:jc w:val="both"/>
        <w:rPr>
          <w:rFonts w:ascii="Times New Roman" w:hAnsi="Times New Roman"/>
        </w:rPr>
      </w:pPr>
      <w:r w:rsidRPr="00DB25EE">
        <w:rPr>
          <w:rFonts w:ascii="Times New Roman" w:hAnsi="Times New Roman"/>
        </w:rPr>
        <w:t>2</w:t>
      </w:r>
      <w:r w:rsidRPr="00DB25EE">
        <w:rPr>
          <w:rFonts w:ascii="Times New Roman" w:hAnsi="Times New Roman"/>
        </w:rPr>
        <w:tab/>
      </w:r>
      <w:r w:rsidR="007D20D2" w:rsidRPr="00DB25EE">
        <w:rPr>
          <w:rFonts w:ascii="Times New Roman" w:hAnsi="Times New Roman"/>
        </w:rPr>
        <w:t>Discussion</w:t>
      </w:r>
    </w:p>
    <w:p w14:paraId="0CF86E9D" w14:textId="21EE7C0A" w:rsidR="002E31E3" w:rsidRPr="00DB25EE" w:rsidRDefault="007F313C" w:rsidP="00DB25EE">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DB25EE">
        <w:rPr>
          <w:rFonts w:ascii="Times New Roman" w:eastAsiaTheme="minorHAnsi" w:hAnsi="Times New Roman"/>
          <w:color w:val="000000" w:themeColor="text1"/>
          <w:sz w:val="22"/>
          <w:szCs w:val="22"/>
          <w:lang w:val="de-DE" w:eastAsia="ko-KR"/>
        </w:rPr>
        <w:t>Applicability and conditions</w:t>
      </w:r>
    </w:p>
    <w:tbl>
      <w:tblPr>
        <w:tblStyle w:val="afc"/>
        <w:tblW w:w="5000" w:type="pct"/>
        <w:tblLook w:val="04A0" w:firstRow="1" w:lastRow="0" w:firstColumn="1" w:lastColumn="0" w:noHBand="0" w:noVBand="1"/>
      </w:tblPr>
      <w:tblGrid>
        <w:gridCol w:w="14278"/>
      </w:tblGrid>
      <w:tr w:rsidR="00575592" w:rsidRPr="00DB25EE" w14:paraId="3A4B0533" w14:textId="77777777" w:rsidTr="001464ED">
        <w:tc>
          <w:tcPr>
            <w:tcW w:w="5000" w:type="pct"/>
          </w:tcPr>
          <w:p w14:paraId="3C43FCA6" w14:textId="77777777" w:rsidR="00F15A40" w:rsidRDefault="00F15A40" w:rsidP="00F15A40">
            <w:pPr>
              <w:outlineLvl w:val="3"/>
              <w:rPr>
                <w:b/>
                <w:color w:val="000000" w:themeColor="text1"/>
                <w:u w:val="single"/>
                <w:lang w:eastAsia="ko-KR"/>
              </w:rPr>
            </w:pPr>
            <w:r>
              <w:rPr>
                <w:b/>
                <w:color w:val="000000" w:themeColor="text1"/>
                <w:u w:val="single"/>
                <w:lang w:eastAsia="ko-KR"/>
              </w:rPr>
              <w:t>Issue 1-3-5: UE behaviour when a condition becomes violated during a measurement</w:t>
            </w:r>
          </w:p>
          <w:p w14:paraId="17402EFE" w14:textId="77777777" w:rsidR="00F15A40" w:rsidRDefault="00F15A40" w:rsidP="00F15A40">
            <w:pPr>
              <w:pStyle w:val="aff4"/>
              <w:numPr>
                <w:ilvl w:val="0"/>
                <w:numId w:val="22"/>
              </w:numPr>
              <w:spacing w:after="120" w:line="240" w:lineRule="auto"/>
              <w:ind w:left="720"/>
              <w:rPr>
                <w:rFonts w:eastAsia="宋体"/>
                <w:color w:val="000000" w:themeColor="text1"/>
                <w:szCs w:val="24"/>
                <w:lang w:eastAsia="zh-CN"/>
              </w:rPr>
            </w:pPr>
            <w:r>
              <w:rPr>
                <w:rFonts w:eastAsia="宋体"/>
                <w:color w:val="000000" w:themeColor="text1"/>
                <w:szCs w:val="24"/>
                <w:lang w:eastAsia="zh-CN"/>
              </w:rPr>
              <w:t>FFS</w:t>
            </w:r>
          </w:p>
          <w:p w14:paraId="14579314" w14:textId="77777777" w:rsidR="00F15A40" w:rsidRPr="000901DC" w:rsidRDefault="00F15A40" w:rsidP="00F15A40">
            <w:pPr>
              <w:numPr>
                <w:ilvl w:val="1"/>
                <w:numId w:val="22"/>
              </w:numPr>
              <w:overflowPunct w:val="0"/>
              <w:autoSpaceDE w:val="0"/>
              <w:autoSpaceDN w:val="0"/>
              <w:adjustRightInd w:val="0"/>
              <w:spacing w:after="120" w:line="240" w:lineRule="auto"/>
              <w:ind w:left="1440"/>
              <w:textAlignment w:val="baseline"/>
              <w:rPr>
                <w:color w:val="000000"/>
              </w:rPr>
            </w:pPr>
            <w:r w:rsidRPr="000901DC">
              <w:rPr>
                <w:color w:val="000000"/>
              </w:rPr>
              <w:t xml:space="preserve">Option A: When the side conditions are violated, the corresponding requirement is </w:t>
            </w:r>
            <w:r w:rsidRPr="000901DC">
              <w:t xml:space="preserve">not applicable, and/or no UE behavior needs </w:t>
            </w:r>
            <w:r w:rsidRPr="000901DC">
              <w:rPr>
                <w:color w:val="000000"/>
              </w:rPr>
              <w:t>to be defined.</w:t>
            </w:r>
          </w:p>
          <w:p w14:paraId="7EB220B5" w14:textId="77777777" w:rsidR="00F15A40" w:rsidRPr="000901DC" w:rsidRDefault="00F15A40" w:rsidP="00F15A40">
            <w:pPr>
              <w:numPr>
                <w:ilvl w:val="2"/>
                <w:numId w:val="22"/>
              </w:numPr>
              <w:overflowPunct w:val="0"/>
              <w:autoSpaceDE w:val="0"/>
              <w:autoSpaceDN w:val="0"/>
              <w:adjustRightInd w:val="0"/>
              <w:spacing w:after="120" w:line="240" w:lineRule="auto"/>
              <w:textAlignment w:val="baseline"/>
              <w:rPr>
                <w:color w:val="000000"/>
              </w:rPr>
            </w:pPr>
            <w:r w:rsidRPr="000901DC">
              <w:rPr>
                <w:color w:val="000000"/>
              </w:rPr>
              <w:t>Alternative wording for option A: When the side conditions are changed with a transition between multi-Rx operation and no multi-Rx operation, the corresponding requirement is not applicable, and/or no UE behavior needs to be defined.</w:t>
            </w:r>
          </w:p>
          <w:p w14:paraId="129DB3AC" w14:textId="77777777" w:rsidR="00F15A40" w:rsidRPr="000901DC" w:rsidRDefault="00F15A40" w:rsidP="00F15A40">
            <w:pPr>
              <w:numPr>
                <w:ilvl w:val="2"/>
                <w:numId w:val="22"/>
              </w:numPr>
              <w:overflowPunct w:val="0"/>
              <w:autoSpaceDE w:val="0"/>
              <w:autoSpaceDN w:val="0"/>
              <w:adjustRightInd w:val="0"/>
              <w:spacing w:after="120" w:line="240" w:lineRule="auto"/>
              <w:textAlignment w:val="baseline"/>
              <w:rPr>
                <w:color w:val="000000"/>
              </w:rPr>
            </w:pPr>
            <w:r w:rsidRPr="000901DC">
              <w:rPr>
                <w:rFonts w:hint="eastAsia"/>
                <w:color w:val="000000"/>
              </w:rPr>
              <w:t>T</w:t>
            </w:r>
            <w:r w:rsidRPr="000901DC">
              <w:rPr>
                <w:color w:val="000000"/>
              </w:rPr>
              <w:t>he side conditions are discussed separately for each topic.</w:t>
            </w:r>
          </w:p>
          <w:p w14:paraId="470280F6" w14:textId="77777777" w:rsidR="00F15A40" w:rsidRPr="000901DC" w:rsidRDefault="00F15A40" w:rsidP="00F15A40">
            <w:pPr>
              <w:numPr>
                <w:ilvl w:val="1"/>
                <w:numId w:val="22"/>
              </w:numPr>
              <w:overflowPunct w:val="0"/>
              <w:autoSpaceDE w:val="0"/>
              <w:autoSpaceDN w:val="0"/>
              <w:adjustRightInd w:val="0"/>
              <w:spacing w:after="120" w:line="240" w:lineRule="auto"/>
              <w:ind w:left="1440"/>
              <w:textAlignment w:val="baseline"/>
              <w:rPr>
                <w:color w:val="000000"/>
              </w:rPr>
            </w:pPr>
            <w:r w:rsidRPr="000901DC">
              <w:rPr>
                <w:color w:val="000000"/>
              </w:rPr>
              <w:t xml:space="preserve">Option B: UE beviour needs to be speficied. </w:t>
            </w:r>
          </w:p>
          <w:p w14:paraId="461A2F0A" w14:textId="77777777" w:rsidR="00F15A40" w:rsidRPr="000901DC" w:rsidRDefault="00F15A40" w:rsidP="00F15A40">
            <w:pPr>
              <w:numPr>
                <w:ilvl w:val="2"/>
                <w:numId w:val="22"/>
              </w:numPr>
              <w:overflowPunct w:val="0"/>
              <w:autoSpaceDE w:val="0"/>
              <w:autoSpaceDN w:val="0"/>
              <w:adjustRightInd w:val="0"/>
              <w:spacing w:after="180" w:line="240" w:lineRule="auto"/>
              <w:textAlignment w:val="baseline"/>
            </w:pPr>
            <w:r w:rsidRPr="000901DC">
              <w:rPr>
                <w:rFonts w:hint="eastAsia"/>
              </w:rPr>
              <w:t>O</w:t>
            </w:r>
            <w:r w:rsidRPr="000901DC">
              <w:t>ption B1:</w:t>
            </w:r>
          </w:p>
          <w:p w14:paraId="758B6C05" w14:textId="77777777" w:rsidR="00F15A40" w:rsidRPr="000901DC" w:rsidRDefault="00F15A40" w:rsidP="00F15A40">
            <w:pPr>
              <w:numPr>
                <w:ilvl w:val="3"/>
                <w:numId w:val="22"/>
              </w:numPr>
              <w:overflowPunct w:val="0"/>
              <w:autoSpaceDE w:val="0"/>
              <w:autoSpaceDN w:val="0"/>
              <w:adjustRightInd w:val="0"/>
              <w:spacing w:after="180" w:line="240" w:lineRule="auto"/>
              <w:textAlignment w:val="baseline"/>
            </w:pPr>
            <w:r w:rsidRPr="000901DC">
              <w:lastRenderedPageBreak/>
              <w:t>When the condition of multi-Rx becomes violated during measurement, UE can continue the on-going L1 measurement but with the relaxed measurement period requirement instead of the requirement for simultaneous reception.</w:t>
            </w:r>
          </w:p>
          <w:p w14:paraId="00BBF069" w14:textId="77777777" w:rsidR="00F15A40" w:rsidRPr="000901DC" w:rsidRDefault="00F15A40" w:rsidP="00F15A40">
            <w:pPr>
              <w:numPr>
                <w:ilvl w:val="2"/>
                <w:numId w:val="22"/>
              </w:numPr>
              <w:overflowPunct w:val="0"/>
              <w:autoSpaceDE w:val="0"/>
              <w:autoSpaceDN w:val="0"/>
              <w:adjustRightInd w:val="0"/>
              <w:spacing w:after="180" w:line="240" w:lineRule="auto"/>
              <w:textAlignment w:val="baseline"/>
            </w:pPr>
            <w:r w:rsidRPr="000901DC">
              <w:t>Option B2:</w:t>
            </w:r>
          </w:p>
          <w:p w14:paraId="45029189" w14:textId="77777777" w:rsidR="00F15A40" w:rsidRPr="000901DC" w:rsidRDefault="00F15A40" w:rsidP="00F15A40">
            <w:pPr>
              <w:numPr>
                <w:ilvl w:val="3"/>
                <w:numId w:val="22"/>
              </w:numPr>
              <w:overflowPunct w:val="0"/>
              <w:autoSpaceDE w:val="0"/>
              <w:autoSpaceDN w:val="0"/>
              <w:adjustRightInd w:val="0"/>
              <w:spacing w:after="180" w:line="240" w:lineRule="auto"/>
              <w:textAlignment w:val="baseline"/>
              <w:rPr>
                <w:rFonts w:eastAsia="MS Mincho"/>
              </w:rPr>
            </w:pPr>
            <w:r w:rsidRPr="000901DC">
              <w:t>UE in multi-rx operation may need to stop and restart (in new conditions) L1 measurements or evaluations, when at least the following conditions for multi-rx operation become violated:</w:t>
            </w:r>
          </w:p>
          <w:p w14:paraId="0E9600C0" w14:textId="77777777" w:rsidR="00F15A40" w:rsidRPr="000901DC" w:rsidRDefault="00F15A40" w:rsidP="00F15A40">
            <w:pPr>
              <w:numPr>
                <w:ilvl w:val="4"/>
                <w:numId w:val="22"/>
              </w:numPr>
              <w:overflowPunct w:val="0"/>
              <w:autoSpaceDE w:val="0"/>
              <w:autoSpaceDN w:val="0"/>
              <w:adjustRightInd w:val="0"/>
              <w:spacing w:after="180" w:line="240" w:lineRule="auto"/>
              <w:textAlignment w:val="baseline"/>
            </w:pPr>
            <w:r w:rsidRPr="000901DC">
              <w:t>A completely new dual TCI configuration (e.g., dual TCI swapped to another dual TCI where both active states are new).</w:t>
            </w:r>
          </w:p>
          <w:p w14:paraId="2BA78BBC" w14:textId="77777777" w:rsidR="00F15A40" w:rsidRPr="000901DC" w:rsidRDefault="00F15A40" w:rsidP="00F15A40">
            <w:pPr>
              <w:numPr>
                <w:ilvl w:val="3"/>
                <w:numId w:val="22"/>
              </w:numPr>
              <w:overflowPunct w:val="0"/>
              <w:autoSpaceDE w:val="0"/>
              <w:autoSpaceDN w:val="0"/>
              <w:adjustRightInd w:val="0"/>
              <w:spacing w:after="180" w:line="240" w:lineRule="auto"/>
              <w:textAlignment w:val="baseline"/>
            </w:pPr>
            <w:r w:rsidRPr="000901DC">
              <w:t>UE in multi-rx operation may need to continue L1 measurements or evaluations (using a single panel), but more relaxed requirements will apply for such measurements/evaluations, when any of the following conditions for multi-rx operation become violated:</w:t>
            </w:r>
          </w:p>
          <w:p w14:paraId="55A877CC" w14:textId="77777777" w:rsidR="00F15A40" w:rsidRPr="000901DC" w:rsidRDefault="00F15A40" w:rsidP="00F15A40">
            <w:pPr>
              <w:numPr>
                <w:ilvl w:val="4"/>
                <w:numId w:val="22"/>
              </w:numPr>
              <w:overflowPunct w:val="0"/>
              <w:autoSpaceDE w:val="0"/>
              <w:autoSpaceDN w:val="0"/>
              <w:adjustRightInd w:val="0"/>
              <w:spacing w:after="180" w:line="240" w:lineRule="auto"/>
              <w:textAlignment w:val="baseline"/>
            </w:pPr>
            <w:r w:rsidRPr="000901DC">
              <w:t>Partially new dual TCI configuration (e.g., one active TCI state remains the same),</w:t>
            </w:r>
          </w:p>
          <w:p w14:paraId="3B08B868" w14:textId="77777777" w:rsidR="00F15A40" w:rsidRPr="000901DC" w:rsidRDefault="00F15A40" w:rsidP="00F15A40">
            <w:pPr>
              <w:numPr>
                <w:ilvl w:val="4"/>
                <w:numId w:val="22"/>
              </w:numPr>
              <w:overflowPunct w:val="0"/>
              <w:autoSpaceDE w:val="0"/>
              <w:autoSpaceDN w:val="0"/>
              <w:adjustRightInd w:val="0"/>
              <w:spacing w:after="180" w:line="240" w:lineRule="auto"/>
              <w:textAlignment w:val="baseline"/>
            </w:pPr>
            <w:r w:rsidRPr="000901DC">
              <w:t>Different QCL type D condition is not valid, etc.</w:t>
            </w:r>
          </w:p>
          <w:p w14:paraId="58974BD1" w14:textId="77777777" w:rsidR="00F15A40" w:rsidRPr="000901DC" w:rsidRDefault="00F15A40" w:rsidP="00F15A40">
            <w:pPr>
              <w:numPr>
                <w:ilvl w:val="3"/>
                <w:numId w:val="22"/>
              </w:numPr>
              <w:overflowPunct w:val="0"/>
              <w:autoSpaceDE w:val="0"/>
              <w:autoSpaceDN w:val="0"/>
              <w:adjustRightInd w:val="0"/>
              <w:spacing w:after="180" w:line="240" w:lineRule="auto"/>
              <w:textAlignment w:val="baseline"/>
            </w:pPr>
            <w:r w:rsidRPr="000901DC">
              <w:t>RAN4 to discuss whether there are scenarios when a UE in multi-rx operation may need to complete L1 measurements or evaluations in multi-rx operation prior to switching to single-rx operation, e.g.:</w:t>
            </w:r>
          </w:p>
          <w:p w14:paraId="4DB88173" w14:textId="712A5F4B" w:rsidR="00575592" w:rsidRPr="00F15A40" w:rsidRDefault="00F15A40" w:rsidP="00F15A40">
            <w:pPr>
              <w:numPr>
                <w:ilvl w:val="4"/>
                <w:numId w:val="22"/>
              </w:numPr>
              <w:overflowPunct w:val="0"/>
              <w:autoSpaceDE w:val="0"/>
              <w:autoSpaceDN w:val="0"/>
              <w:adjustRightInd w:val="0"/>
              <w:spacing w:after="180" w:line="240" w:lineRule="auto"/>
              <w:textAlignment w:val="baseline"/>
            </w:pPr>
            <w:r w:rsidRPr="000901DC">
              <w:t>UE becomes configured with CA operation or with some other operation suggesting single-rx operation.</w:t>
            </w:r>
          </w:p>
        </w:tc>
      </w:tr>
    </w:tbl>
    <w:p w14:paraId="2A480247" w14:textId="77777777" w:rsidR="00522FA0" w:rsidRPr="00DB25EE" w:rsidRDefault="00522FA0" w:rsidP="00DB25EE">
      <w:pPr>
        <w:autoSpaceDN w:val="0"/>
        <w:adjustRightInd w:val="0"/>
        <w:spacing w:after="120" w:line="252" w:lineRule="auto"/>
        <w:jc w:val="both"/>
        <w:rPr>
          <w:rFonts w:ascii="Times New Roman" w:eastAsia="Calibri" w:hAnsi="Times New Roman" w:cs="Times New Roman"/>
          <w:sz w:val="22"/>
        </w:rPr>
      </w:pPr>
    </w:p>
    <w:p w14:paraId="777BAB34" w14:textId="7DE6B6C5" w:rsidR="00E13D47" w:rsidRPr="00DB25EE" w:rsidRDefault="00AE119F" w:rsidP="00DB25EE">
      <w:pPr>
        <w:autoSpaceDN w:val="0"/>
        <w:adjustRightInd w:val="0"/>
        <w:spacing w:after="120" w:line="252" w:lineRule="auto"/>
        <w:jc w:val="both"/>
        <w:rPr>
          <w:rFonts w:ascii="Times New Roman" w:eastAsia="Calibri" w:hAnsi="Times New Roman" w:cs="Times New Roman"/>
          <w:sz w:val="22"/>
        </w:rPr>
      </w:pPr>
      <w:r w:rsidRPr="00DB25EE">
        <w:rPr>
          <w:rFonts w:ascii="Times New Roman" w:eastAsia="Calibri" w:hAnsi="Times New Roman" w:cs="Times New Roman"/>
          <w:sz w:val="22"/>
        </w:rPr>
        <w:t xml:space="preserve">The set of conditions for the L1 measurement requirements have </w:t>
      </w:r>
      <w:r w:rsidR="007722CB" w:rsidRPr="00DB25EE">
        <w:rPr>
          <w:rFonts w:ascii="Times New Roman" w:eastAsia="Calibri" w:hAnsi="Times New Roman" w:cs="Times New Roman"/>
          <w:sz w:val="22"/>
        </w:rPr>
        <w:t>been discussed for several meetings.</w:t>
      </w:r>
      <w:r w:rsidR="00DB25EE">
        <w:rPr>
          <w:rFonts w:ascii="Times New Roman" w:eastAsia="Calibri" w:hAnsi="Times New Roman" w:cs="Times New Roman"/>
          <w:sz w:val="22"/>
        </w:rPr>
        <w:t xml:space="preserve"> </w:t>
      </w:r>
      <w:r w:rsidR="00F15235" w:rsidRPr="00DB25EE">
        <w:rPr>
          <w:rFonts w:ascii="Times New Roman" w:eastAsia="Calibri" w:hAnsi="Times New Roman" w:cs="Times New Roman"/>
          <w:sz w:val="22"/>
        </w:rPr>
        <w:t>We don’t see it is necessary to have general agreements on the set of conditions to be considered in the L1 measurement requirements. Different applicable conditions may need to be specified for different requirements. They can be discussed in the corresponding requirements and drafting CR</w:t>
      </w:r>
      <w:r w:rsidR="00E13D47" w:rsidRPr="00DB25EE">
        <w:rPr>
          <w:rFonts w:ascii="Times New Roman" w:eastAsia="Calibri" w:hAnsi="Times New Roman" w:cs="Times New Roman"/>
          <w:sz w:val="22"/>
        </w:rPr>
        <w:t xml:space="preserve">. </w:t>
      </w:r>
      <w:r w:rsidR="00DD04A3" w:rsidRPr="00DB25EE">
        <w:rPr>
          <w:rFonts w:ascii="Times New Roman" w:eastAsia="Calibri" w:hAnsi="Times New Roman" w:cs="Times New Roman"/>
          <w:sz w:val="22"/>
        </w:rPr>
        <w:t>When side conditions for multi-Rx operation are violated, UE is not expected to meet the requirements of multi-Rx operation.</w:t>
      </w:r>
    </w:p>
    <w:p w14:paraId="2E3CFFF2" w14:textId="33A7D2AC" w:rsidR="00E06C72" w:rsidRPr="001464ED" w:rsidRDefault="00E06C72" w:rsidP="00DB25EE">
      <w:pPr>
        <w:jc w:val="both"/>
        <w:rPr>
          <w:rFonts w:ascii="Times New Roman" w:hAnsi="Times New Roman" w:cs="Times New Roman"/>
          <w:b/>
          <w:bCs/>
          <w:iCs/>
          <w:sz w:val="21"/>
        </w:rPr>
      </w:pPr>
      <w:r w:rsidRPr="001464ED">
        <w:rPr>
          <w:rFonts w:ascii="Times New Roman" w:hAnsi="Times New Roman" w:cs="Times New Roman"/>
          <w:b/>
          <w:bCs/>
          <w:iCs/>
          <w:sz w:val="21"/>
        </w:rPr>
        <w:t xml:space="preserve">Proposal </w:t>
      </w:r>
      <w:r w:rsidR="00DB25EE" w:rsidRPr="001464ED">
        <w:rPr>
          <w:rFonts w:ascii="Times New Roman" w:hAnsi="Times New Roman" w:cs="Times New Roman"/>
          <w:b/>
          <w:bCs/>
          <w:iCs/>
          <w:sz w:val="21"/>
        </w:rPr>
        <w:t>1</w:t>
      </w:r>
      <w:r w:rsidRPr="001464ED">
        <w:rPr>
          <w:rFonts w:ascii="Times New Roman" w:hAnsi="Times New Roman" w:cs="Times New Roman"/>
          <w:b/>
          <w:bCs/>
          <w:iCs/>
          <w:sz w:val="21"/>
        </w:rPr>
        <w:t xml:space="preserve">: </w:t>
      </w:r>
      <w:r w:rsidR="00F15A40" w:rsidRPr="001464ED">
        <w:rPr>
          <w:rFonts w:ascii="Times New Roman" w:hAnsi="Times New Roman" w:cs="Times New Roman"/>
          <w:b/>
          <w:bCs/>
          <w:iCs/>
          <w:sz w:val="21"/>
        </w:rPr>
        <w:t>When the side conditions are violated, the corresponding requirement is not applicable, and/or no UE behavior needs to be defined.</w:t>
      </w:r>
    </w:p>
    <w:p w14:paraId="1BF29374" w14:textId="0807D0E2" w:rsidR="002E31E3" w:rsidRPr="00DB25EE" w:rsidRDefault="002E31E3" w:rsidP="00DB25EE">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DB25EE">
        <w:rPr>
          <w:rFonts w:ascii="Times New Roman" w:eastAsiaTheme="minorHAnsi" w:hAnsi="Times New Roman"/>
          <w:color w:val="000000" w:themeColor="text1"/>
          <w:sz w:val="22"/>
          <w:szCs w:val="22"/>
          <w:lang w:val="de-DE" w:eastAsia="ko-KR"/>
        </w:rPr>
        <w:t>UE capabilities</w:t>
      </w:r>
    </w:p>
    <w:tbl>
      <w:tblPr>
        <w:tblStyle w:val="afc"/>
        <w:tblpPr w:leftFromText="180" w:rightFromText="180" w:vertAnchor="text" w:tblpY="1"/>
        <w:tblOverlap w:val="never"/>
        <w:tblW w:w="5000" w:type="pct"/>
        <w:tblLook w:val="04A0" w:firstRow="1" w:lastRow="0" w:firstColumn="1" w:lastColumn="0" w:noHBand="0" w:noVBand="1"/>
      </w:tblPr>
      <w:tblGrid>
        <w:gridCol w:w="14278"/>
      </w:tblGrid>
      <w:tr w:rsidR="002E31E3" w:rsidRPr="00DB25EE" w14:paraId="7FBF17B6" w14:textId="77777777" w:rsidTr="001464ED">
        <w:tc>
          <w:tcPr>
            <w:tcW w:w="5000" w:type="pct"/>
            <w:tcBorders>
              <w:top w:val="single" w:sz="4" w:space="0" w:color="auto"/>
              <w:left w:val="single" w:sz="4" w:space="0" w:color="auto"/>
              <w:bottom w:val="single" w:sz="4" w:space="0" w:color="auto"/>
              <w:right w:val="single" w:sz="4" w:space="0" w:color="auto"/>
            </w:tcBorders>
          </w:tcPr>
          <w:p w14:paraId="1157DB7E" w14:textId="77777777" w:rsidR="00F15A40" w:rsidRDefault="00F15A40" w:rsidP="00F15A40">
            <w:pPr>
              <w:outlineLvl w:val="3"/>
              <w:rPr>
                <w:b/>
                <w:color w:val="000000" w:themeColor="text1"/>
                <w:u w:val="single"/>
                <w:lang w:eastAsia="ko-KR"/>
              </w:rPr>
            </w:pPr>
            <w:r>
              <w:rPr>
                <w:b/>
                <w:color w:val="000000" w:themeColor="text1"/>
                <w:u w:val="single"/>
                <w:lang w:eastAsia="ko-KR"/>
              </w:rPr>
              <w:t xml:space="preserve">Issue 1-4-3: UE capability of </w:t>
            </w:r>
            <w:r>
              <w:rPr>
                <w:b/>
                <w:i/>
                <w:iCs/>
                <w:color w:val="000000" w:themeColor="text1"/>
                <w:u w:val="single"/>
                <w:lang w:eastAsia="ko-KR"/>
              </w:rPr>
              <w:t>simultaneousRxDataSSB-DiffNumerology</w:t>
            </w:r>
          </w:p>
          <w:p w14:paraId="728C376E" w14:textId="77777777" w:rsidR="00F15A40" w:rsidRPr="0093412D" w:rsidRDefault="00F15A40" w:rsidP="00F15A40">
            <w:pPr>
              <w:rPr>
                <w:color w:val="000000" w:themeColor="text1"/>
                <w:szCs w:val="24"/>
                <w:lang w:eastAsia="zh-CN"/>
              </w:rPr>
            </w:pPr>
            <w:r>
              <w:rPr>
                <w:color w:val="0070C0"/>
              </w:rPr>
              <w:t>&lt;Online agreement&gt;</w:t>
            </w:r>
          </w:p>
          <w:p w14:paraId="08375BD1" w14:textId="77777777" w:rsidR="00F15A40" w:rsidRPr="00F15A40" w:rsidRDefault="00F15A40" w:rsidP="00F15A40">
            <w:pPr>
              <w:pStyle w:val="aff4"/>
              <w:numPr>
                <w:ilvl w:val="0"/>
                <w:numId w:val="22"/>
              </w:numPr>
              <w:spacing w:after="120" w:line="240" w:lineRule="auto"/>
              <w:ind w:left="720"/>
              <w:rPr>
                <w:rFonts w:eastAsia="宋体"/>
                <w:color w:val="000000" w:themeColor="text1"/>
                <w:szCs w:val="24"/>
                <w:lang w:val="en-US" w:eastAsia="zh-CN"/>
              </w:rPr>
            </w:pPr>
            <w:r w:rsidRPr="00F15A40">
              <w:rPr>
                <w:rFonts w:eastAsia="宋体"/>
                <w:color w:val="000000" w:themeColor="text1"/>
                <w:szCs w:val="24"/>
                <w:lang w:val="en-US" w:eastAsia="zh-CN"/>
              </w:rPr>
              <w:lastRenderedPageBreak/>
              <w:t>It is RAN4 common understanding that there is no scenario of simultaneous reception of mix numerologies for: SSB (TRP1) + data (TRP2), and for SSB (TRP1) + CSI-RS (TRP2) in Rel-18.</w:t>
            </w:r>
          </w:p>
          <w:p w14:paraId="3C51E480" w14:textId="3FE06E1F" w:rsidR="00F15A40" w:rsidRPr="00F15A40" w:rsidRDefault="00F15A40" w:rsidP="00F15A40">
            <w:pPr>
              <w:pStyle w:val="aff4"/>
              <w:numPr>
                <w:ilvl w:val="0"/>
                <w:numId w:val="22"/>
              </w:numPr>
              <w:spacing w:after="120" w:line="240" w:lineRule="auto"/>
              <w:ind w:left="720"/>
              <w:rPr>
                <w:rFonts w:eastAsia="宋体"/>
                <w:color w:val="000000" w:themeColor="text1"/>
                <w:szCs w:val="24"/>
                <w:lang w:val="en-US" w:eastAsia="zh-CN"/>
              </w:rPr>
            </w:pPr>
            <w:r w:rsidRPr="00F15A40">
              <w:rPr>
                <w:rFonts w:eastAsia="宋体"/>
                <w:color w:val="000000" w:themeColor="text1"/>
                <w:szCs w:val="24"/>
                <w:lang w:val="en-US" w:eastAsia="zh-CN"/>
              </w:rPr>
              <w:t>No new UE capability for mix numerologies is needed in Rel-18</w:t>
            </w:r>
          </w:p>
          <w:p w14:paraId="2CB7D932" w14:textId="77777777" w:rsidR="00F15A40" w:rsidRDefault="00F15A40" w:rsidP="00F15A40">
            <w:pPr>
              <w:outlineLvl w:val="3"/>
              <w:rPr>
                <w:b/>
                <w:color w:val="000000" w:themeColor="text1"/>
                <w:u w:val="single"/>
                <w:lang w:eastAsia="ko-KR"/>
              </w:rPr>
            </w:pPr>
            <w:r>
              <w:rPr>
                <w:b/>
                <w:color w:val="000000" w:themeColor="text1"/>
                <w:u w:val="single"/>
                <w:lang w:eastAsia="ko-KR"/>
              </w:rPr>
              <w:t>Issue 1-4-4: UE capability for simultaneous reception with different QCL typeD for L1 measurements</w:t>
            </w:r>
          </w:p>
          <w:p w14:paraId="24140CB6" w14:textId="77777777" w:rsidR="00F15A40" w:rsidRDefault="00F15A40" w:rsidP="00F15A40">
            <w:pPr>
              <w:pStyle w:val="aff4"/>
              <w:numPr>
                <w:ilvl w:val="0"/>
                <w:numId w:val="22"/>
              </w:numPr>
              <w:spacing w:after="120" w:line="240" w:lineRule="auto"/>
              <w:ind w:left="720"/>
              <w:rPr>
                <w:rFonts w:eastAsia="宋体"/>
                <w:color w:val="000000" w:themeColor="text1"/>
                <w:szCs w:val="24"/>
                <w:lang w:eastAsia="zh-CN"/>
              </w:rPr>
            </w:pPr>
            <w:r>
              <w:rPr>
                <w:rFonts w:eastAsia="宋体"/>
                <w:color w:val="000000" w:themeColor="text1"/>
                <w:szCs w:val="24"/>
                <w:lang w:eastAsia="zh-CN"/>
              </w:rPr>
              <w:t>FFS</w:t>
            </w:r>
          </w:p>
          <w:p w14:paraId="303868C7" w14:textId="77777777" w:rsidR="00F15A40" w:rsidRPr="001236C2" w:rsidRDefault="00F15A40" w:rsidP="00F15A40">
            <w:pPr>
              <w:pStyle w:val="aff4"/>
              <w:numPr>
                <w:ilvl w:val="1"/>
                <w:numId w:val="22"/>
              </w:numPr>
              <w:spacing w:after="120" w:line="240" w:lineRule="auto"/>
              <w:ind w:left="1440"/>
              <w:rPr>
                <w:rFonts w:eastAsia="宋体"/>
                <w:color w:val="000000" w:themeColor="text1"/>
                <w:szCs w:val="24"/>
                <w:lang w:eastAsia="zh-CN"/>
              </w:rPr>
            </w:pPr>
            <w:r w:rsidRPr="001236C2">
              <w:rPr>
                <w:rFonts w:eastAsia="宋体"/>
                <w:color w:val="000000" w:themeColor="text1"/>
                <w:szCs w:val="24"/>
                <w:lang w:eastAsia="zh-CN"/>
              </w:rPr>
              <w:t>Option 1:</w:t>
            </w:r>
          </w:p>
          <w:p w14:paraId="7F1858C8" w14:textId="77777777" w:rsidR="00F15A40" w:rsidRPr="00F15A40" w:rsidRDefault="00F15A40" w:rsidP="00F15A40">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F15A40">
              <w:rPr>
                <w:rFonts w:eastAsia="宋体"/>
                <w:color w:val="000000" w:themeColor="text1"/>
                <w:szCs w:val="24"/>
                <w:lang w:val="en-US" w:eastAsia="zh-CN"/>
              </w:rPr>
              <w:t xml:space="preserve">A new UE capability of supporting simultaneous reception of RS and data from different directions with different QCL type D RSs for enhanced L1 measurements for multi-Rx is introduced. </w:t>
            </w:r>
          </w:p>
          <w:p w14:paraId="6412DD3A" w14:textId="77777777" w:rsidR="00F15A40" w:rsidRPr="00F15A40" w:rsidRDefault="00F15A40" w:rsidP="00F15A40">
            <w:pPr>
              <w:pStyle w:val="aff4"/>
              <w:numPr>
                <w:ilvl w:val="2"/>
                <w:numId w:val="22"/>
              </w:numPr>
              <w:spacing w:after="120" w:line="240" w:lineRule="auto"/>
              <w:rPr>
                <w:rFonts w:eastAsia="宋体"/>
                <w:color w:val="000000" w:themeColor="text1"/>
                <w:szCs w:val="24"/>
                <w:lang w:val="en-US" w:eastAsia="zh-CN"/>
              </w:rPr>
            </w:pPr>
            <w:r w:rsidRPr="00F15A40">
              <w:rPr>
                <w:rFonts w:eastAsia="宋体"/>
                <w:color w:val="000000" w:themeColor="text1"/>
                <w:szCs w:val="24"/>
                <w:lang w:val="en-US" w:eastAsia="zh-CN"/>
              </w:rPr>
              <w:t>A new UE capability of supporting simultaneous reception of RS and RS from different directions with different QCL type D RSs for enhanced L1 measurements for multi-Rx is introduced, if measurement restriction is enhanced for multi-Rx.</w:t>
            </w:r>
          </w:p>
          <w:p w14:paraId="42BDDB8D" w14:textId="77777777" w:rsidR="00F15A40" w:rsidRPr="001236C2" w:rsidRDefault="00F15A40" w:rsidP="00F15A40">
            <w:pPr>
              <w:pStyle w:val="aff4"/>
              <w:numPr>
                <w:ilvl w:val="1"/>
                <w:numId w:val="22"/>
              </w:numPr>
              <w:spacing w:after="120" w:line="240" w:lineRule="auto"/>
              <w:ind w:left="1440"/>
              <w:rPr>
                <w:rFonts w:eastAsia="宋体"/>
                <w:color w:val="000000" w:themeColor="text1"/>
                <w:szCs w:val="24"/>
                <w:lang w:eastAsia="zh-CN"/>
              </w:rPr>
            </w:pPr>
            <w:r w:rsidRPr="001236C2">
              <w:rPr>
                <w:rFonts w:eastAsia="宋体"/>
                <w:color w:val="000000" w:themeColor="text1"/>
                <w:szCs w:val="24"/>
                <w:lang w:eastAsia="zh-CN"/>
              </w:rPr>
              <w:t>Option 2:</w:t>
            </w:r>
          </w:p>
          <w:p w14:paraId="089C9621" w14:textId="77777777" w:rsidR="00F15A40" w:rsidRPr="00F15A40" w:rsidRDefault="00F15A40" w:rsidP="00F15A40">
            <w:pPr>
              <w:pStyle w:val="aff4"/>
              <w:numPr>
                <w:ilvl w:val="2"/>
                <w:numId w:val="22"/>
              </w:numPr>
              <w:spacing w:after="120" w:line="240" w:lineRule="auto"/>
              <w:rPr>
                <w:rFonts w:eastAsia="宋体"/>
                <w:color w:val="000000" w:themeColor="text1"/>
                <w:szCs w:val="24"/>
                <w:lang w:val="en-US" w:eastAsia="zh-CN"/>
              </w:rPr>
            </w:pPr>
            <w:r w:rsidRPr="00F15A40">
              <w:rPr>
                <w:rFonts w:eastAsia="宋体"/>
                <w:color w:val="000000" w:themeColor="text1"/>
                <w:szCs w:val="24"/>
                <w:lang w:val="en-US" w:eastAsia="zh-CN"/>
              </w:rPr>
              <w:t>To support Rel-18 multi-Rx DL simultaneous reception modes, an additional UE capability needs to be defined.</w:t>
            </w:r>
          </w:p>
          <w:p w14:paraId="7A3824A9" w14:textId="77777777" w:rsidR="00F15A40" w:rsidRPr="001236C2" w:rsidRDefault="00F15A40" w:rsidP="00F15A40">
            <w:pPr>
              <w:pStyle w:val="aff4"/>
              <w:numPr>
                <w:ilvl w:val="1"/>
                <w:numId w:val="22"/>
              </w:numPr>
              <w:spacing w:after="120" w:line="240" w:lineRule="auto"/>
              <w:ind w:left="1440"/>
              <w:rPr>
                <w:rFonts w:eastAsia="宋体"/>
                <w:color w:val="000000" w:themeColor="text1"/>
                <w:szCs w:val="24"/>
                <w:lang w:eastAsia="zh-CN"/>
              </w:rPr>
            </w:pPr>
            <w:r w:rsidRPr="001236C2">
              <w:rPr>
                <w:rFonts w:eastAsia="宋体"/>
                <w:color w:val="000000" w:themeColor="text1"/>
                <w:szCs w:val="24"/>
                <w:lang w:eastAsia="zh-CN"/>
              </w:rPr>
              <w:t xml:space="preserve">Option 3: </w:t>
            </w:r>
          </w:p>
          <w:p w14:paraId="56E35BD5" w14:textId="77777777" w:rsidR="00F15A40" w:rsidRPr="00F15A40" w:rsidRDefault="00F15A40" w:rsidP="00F15A40">
            <w:pPr>
              <w:pStyle w:val="aff4"/>
              <w:numPr>
                <w:ilvl w:val="2"/>
                <w:numId w:val="22"/>
              </w:numPr>
              <w:spacing w:after="120" w:line="240" w:lineRule="auto"/>
              <w:rPr>
                <w:rFonts w:eastAsia="宋体"/>
                <w:color w:val="000000" w:themeColor="text1"/>
                <w:szCs w:val="24"/>
                <w:lang w:val="en-US" w:eastAsia="zh-CN"/>
              </w:rPr>
            </w:pPr>
            <w:r w:rsidRPr="00F15A40">
              <w:rPr>
                <w:rFonts w:eastAsia="宋体"/>
                <w:color w:val="000000" w:themeColor="text1"/>
                <w:szCs w:val="24"/>
                <w:lang w:val="en-US" w:eastAsia="zh-CN"/>
              </w:rPr>
              <w:t>specify UE capability to indicate whether the UE can support simultaneous reception of data and L1 measurement</w:t>
            </w:r>
          </w:p>
          <w:p w14:paraId="6B46DEB5" w14:textId="77777777" w:rsidR="00F15A40" w:rsidRPr="001236C2" w:rsidRDefault="00F15A40" w:rsidP="00F15A40">
            <w:pPr>
              <w:pStyle w:val="aff4"/>
              <w:numPr>
                <w:ilvl w:val="1"/>
                <w:numId w:val="22"/>
              </w:numPr>
              <w:spacing w:after="120" w:line="240" w:lineRule="auto"/>
              <w:ind w:left="1440"/>
              <w:rPr>
                <w:rFonts w:eastAsia="宋体"/>
                <w:color w:val="000000" w:themeColor="text1"/>
                <w:szCs w:val="24"/>
                <w:lang w:eastAsia="zh-CN"/>
              </w:rPr>
            </w:pPr>
            <w:r w:rsidRPr="001236C2">
              <w:rPr>
                <w:rFonts w:eastAsia="宋体"/>
                <w:color w:val="000000" w:themeColor="text1"/>
                <w:szCs w:val="24"/>
                <w:lang w:eastAsia="zh-CN"/>
              </w:rPr>
              <w:t>Option 4:</w:t>
            </w:r>
          </w:p>
          <w:p w14:paraId="17686DB0" w14:textId="6C2D6614" w:rsidR="00F15A40" w:rsidRPr="00F15A40" w:rsidRDefault="00F15A40" w:rsidP="00F15A40">
            <w:pPr>
              <w:pStyle w:val="aff4"/>
              <w:numPr>
                <w:ilvl w:val="2"/>
                <w:numId w:val="22"/>
              </w:numPr>
              <w:spacing w:after="120" w:line="240" w:lineRule="auto"/>
              <w:rPr>
                <w:rFonts w:eastAsia="宋体"/>
                <w:color w:val="000000" w:themeColor="text1"/>
                <w:szCs w:val="24"/>
                <w:lang w:val="en-US" w:eastAsia="zh-CN"/>
              </w:rPr>
            </w:pPr>
            <w:r w:rsidRPr="00F15A40">
              <w:rPr>
                <w:rFonts w:eastAsia="宋体"/>
                <w:color w:val="000000" w:themeColor="text1"/>
                <w:szCs w:val="24"/>
                <w:lang w:val="en-US" w:eastAsia="zh-CN"/>
              </w:rPr>
              <w:t xml:space="preserve">No need to define new additional UE capability to support simultaneous reception of </w:t>
            </w:r>
            <w:proofErr w:type="spellStart"/>
            <w:r w:rsidRPr="00F15A40">
              <w:rPr>
                <w:rFonts w:eastAsia="宋体"/>
                <w:color w:val="000000" w:themeColor="text1"/>
                <w:szCs w:val="24"/>
                <w:lang w:val="en-US" w:eastAsia="zh-CN"/>
              </w:rPr>
              <w:t>RS+data</w:t>
            </w:r>
            <w:proofErr w:type="spellEnd"/>
            <w:r w:rsidRPr="00F15A40">
              <w:rPr>
                <w:rFonts w:eastAsia="宋体"/>
                <w:color w:val="000000" w:themeColor="text1"/>
                <w:szCs w:val="24"/>
                <w:lang w:val="en-US" w:eastAsia="zh-CN"/>
              </w:rPr>
              <w:t xml:space="preserve"> or RS+RS.</w:t>
            </w:r>
          </w:p>
          <w:p w14:paraId="1C44BCD3" w14:textId="77777777" w:rsidR="00F15A40" w:rsidRDefault="00F15A40" w:rsidP="00F15A40">
            <w:pPr>
              <w:outlineLvl w:val="3"/>
              <w:rPr>
                <w:b/>
                <w:color w:val="000000" w:themeColor="text1"/>
                <w:u w:val="single"/>
                <w:lang w:eastAsia="ko-KR"/>
              </w:rPr>
            </w:pPr>
            <w:r>
              <w:rPr>
                <w:b/>
                <w:color w:val="000000" w:themeColor="text1"/>
                <w:u w:val="single"/>
                <w:lang w:eastAsia="ko-KR"/>
              </w:rPr>
              <w:t xml:space="preserve">Issue 1-4-5: </w:t>
            </w:r>
            <w:r w:rsidRPr="004B4A17">
              <w:rPr>
                <w:b/>
                <w:color w:val="000000" w:themeColor="text1"/>
                <w:u w:val="single"/>
                <w:lang w:eastAsia="ko-KR"/>
              </w:rPr>
              <w:t xml:space="preserve">UE capability </w:t>
            </w:r>
            <w:r>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 xml:space="preserve">ion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p w14:paraId="140CB3DC" w14:textId="77777777" w:rsidR="00F15A40" w:rsidRDefault="00F15A40" w:rsidP="00F15A40">
            <w:pPr>
              <w:pStyle w:val="aff4"/>
              <w:numPr>
                <w:ilvl w:val="0"/>
                <w:numId w:val="22"/>
              </w:numPr>
              <w:spacing w:after="120" w:line="240" w:lineRule="auto"/>
              <w:ind w:left="720"/>
              <w:rPr>
                <w:rFonts w:eastAsia="宋体"/>
                <w:color w:val="000000" w:themeColor="text1"/>
                <w:szCs w:val="24"/>
                <w:lang w:eastAsia="zh-CN"/>
              </w:rPr>
            </w:pPr>
            <w:r>
              <w:rPr>
                <w:rFonts w:eastAsia="宋体"/>
                <w:color w:val="000000" w:themeColor="text1"/>
                <w:szCs w:val="24"/>
                <w:lang w:eastAsia="zh-CN"/>
              </w:rPr>
              <w:t>FFS</w:t>
            </w:r>
          </w:p>
          <w:p w14:paraId="465CC428" w14:textId="77777777" w:rsidR="00F15A40" w:rsidRDefault="00F15A40" w:rsidP="00F15A40">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1:</w:t>
            </w:r>
          </w:p>
          <w:p w14:paraId="6FDE0613" w14:textId="77777777" w:rsidR="00F15A40" w:rsidRPr="00F15A40" w:rsidRDefault="00F15A40" w:rsidP="00F15A40">
            <w:pPr>
              <w:pStyle w:val="aff4"/>
              <w:numPr>
                <w:ilvl w:val="2"/>
                <w:numId w:val="22"/>
              </w:numPr>
              <w:spacing w:after="120" w:line="240" w:lineRule="auto"/>
              <w:rPr>
                <w:rFonts w:eastAsia="宋体"/>
                <w:color w:val="000000" w:themeColor="text1"/>
                <w:szCs w:val="24"/>
                <w:lang w:val="en-US" w:eastAsia="zh-CN"/>
              </w:rPr>
            </w:pPr>
            <w:r w:rsidRPr="00F15A40">
              <w:rPr>
                <w:rFonts w:eastAsia="宋体"/>
                <w:color w:val="000000" w:themeColor="text1"/>
                <w:szCs w:val="24"/>
                <w:lang w:val="en-US" w:eastAsia="zh-CN"/>
              </w:rPr>
              <w:t>Specify UE capability to indicate whether additional delay is needed in MAC CE based dual TCI state switching. By default, a UE should support MAC CE based dual TCI state switching without the additional delay.</w:t>
            </w:r>
          </w:p>
          <w:p w14:paraId="339BF50C" w14:textId="77777777" w:rsidR="00F15A40" w:rsidRDefault="00F15A40" w:rsidP="00F15A40">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2:</w:t>
            </w:r>
          </w:p>
          <w:p w14:paraId="471DBE3E" w14:textId="77777777" w:rsidR="001716FB" w:rsidRDefault="00F15A40" w:rsidP="00F15A40">
            <w:pPr>
              <w:pStyle w:val="aff4"/>
              <w:numPr>
                <w:ilvl w:val="2"/>
                <w:numId w:val="22"/>
              </w:numPr>
              <w:spacing w:after="120" w:line="240" w:lineRule="auto"/>
              <w:rPr>
                <w:rFonts w:eastAsia="宋体"/>
                <w:color w:val="000000" w:themeColor="text1"/>
                <w:szCs w:val="24"/>
                <w:lang w:val="en-US" w:eastAsia="zh-CN"/>
              </w:rPr>
            </w:pPr>
            <w:r w:rsidRPr="00F15A40">
              <w:rPr>
                <w:rFonts w:eastAsia="宋体"/>
                <w:color w:val="000000" w:themeColor="text1"/>
                <w:szCs w:val="24"/>
                <w:lang w:val="en-US" w:eastAsia="zh-CN"/>
              </w:rPr>
              <w:t>No UE capability is introduced for additional delay in dual TCI state switch.</w:t>
            </w:r>
          </w:p>
          <w:p w14:paraId="0F473081" w14:textId="77777777" w:rsidR="001464ED" w:rsidRDefault="001464ED" w:rsidP="001464ED">
            <w:pPr>
              <w:outlineLvl w:val="3"/>
              <w:rPr>
                <w:b/>
                <w:color w:val="000000" w:themeColor="text1"/>
                <w:u w:val="single"/>
                <w:lang w:eastAsia="ko-KR"/>
              </w:rPr>
            </w:pPr>
            <w:r>
              <w:rPr>
                <w:b/>
                <w:color w:val="000000" w:themeColor="text1"/>
                <w:u w:val="single"/>
                <w:lang w:eastAsia="ko-KR"/>
              </w:rPr>
              <w:t>Issue 1-4-6: UE feature list</w:t>
            </w:r>
          </w:p>
          <w:p w14:paraId="57ECA3AB" w14:textId="77777777" w:rsidR="001464ED" w:rsidRPr="001464ED" w:rsidRDefault="001464ED" w:rsidP="001464ED">
            <w:pPr>
              <w:keepNext/>
              <w:keepLines/>
              <w:tabs>
                <w:tab w:val="left" w:pos="426"/>
              </w:tabs>
              <w:overflowPunct w:val="0"/>
              <w:autoSpaceDE w:val="0"/>
              <w:autoSpaceDN w:val="0"/>
              <w:adjustRightInd w:val="0"/>
              <w:spacing w:after="120" w:line="240" w:lineRule="auto"/>
              <w:jc w:val="both"/>
              <w:textAlignment w:val="baseline"/>
              <w:rPr>
                <w:rFonts w:ascii="Calibri" w:eastAsia="宋体" w:hAnsi="Calibri"/>
                <w:b/>
                <w:color w:val="000000" w:themeColor="text1"/>
                <w:sz w:val="24"/>
                <w:szCs w:val="24"/>
                <w:lang w:val="en-US" w:eastAsia="zh-CN"/>
              </w:rPr>
            </w:pPr>
            <w:r w:rsidRPr="001464ED">
              <w:rPr>
                <w:rFonts w:ascii="Calibri" w:eastAsia="宋体" w:hAnsi="Calibri"/>
                <w:b/>
                <w:color w:val="000000" w:themeColor="text1"/>
                <w:sz w:val="24"/>
                <w:szCs w:val="24"/>
                <w:lang w:val="en-US" w:eastAsia="zh-CN"/>
              </w:rPr>
              <w:t>NR_FR2_multiRX_DL</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61"/>
              <w:gridCol w:w="1369"/>
              <w:gridCol w:w="1369"/>
              <w:gridCol w:w="899"/>
              <w:gridCol w:w="797"/>
              <w:gridCol w:w="581"/>
              <w:gridCol w:w="691"/>
              <w:gridCol w:w="566"/>
              <w:gridCol w:w="1028"/>
              <w:gridCol w:w="1028"/>
              <w:gridCol w:w="1008"/>
              <w:gridCol w:w="1029"/>
              <w:gridCol w:w="1374"/>
            </w:tblGrid>
            <w:tr w:rsidR="001464ED" w:rsidRPr="00325CE7" w14:paraId="68D8DE20" w14:textId="77777777" w:rsidTr="001464ED">
              <w:trPr>
                <w:trHeight w:val="20"/>
              </w:trPr>
              <w:tc>
                <w:tcPr>
                  <w:tcW w:w="554" w:type="pct"/>
                  <w:tcBorders>
                    <w:top w:val="single" w:sz="4" w:space="0" w:color="auto"/>
                    <w:left w:val="single" w:sz="4" w:space="0" w:color="auto"/>
                    <w:bottom w:val="single" w:sz="4" w:space="0" w:color="auto"/>
                    <w:right w:val="single" w:sz="4" w:space="0" w:color="auto"/>
                  </w:tcBorders>
                  <w:hideMark/>
                </w:tcPr>
                <w:p w14:paraId="2C4FB30F" w14:textId="77777777" w:rsidR="001464ED" w:rsidRPr="00325CE7" w:rsidRDefault="001464ED" w:rsidP="001464E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184" w:type="pct"/>
                  <w:tcBorders>
                    <w:top w:val="single" w:sz="4" w:space="0" w:color="auto"/>
                    <w:left w:val="single" w:sz="4" w:space="0" w:color="auto"/>
                    <w:bottom w:val="single" w:sz="4" w:space="0" w:color="auto"/>
                    <w:right w:val="single" w:sz="4" w:space="0" w:color="auto"/>
                  </w:tcBorders>
                  <w:hideMark/>
                </w:tcPr>
                <w:p w14:paraId="08951B6C" w14:textId="77777777" w:rsidR="001464ED" w:rsidRPr="00325CE7" w:rsidRDefault="001464ED" w:rsidP="001464E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435" w:type="pct"/>
                  <w:tcBorders>
                    <w:top w:val="single" w:sz="4" w:space="0" w:color="auto"/>
                    <w:left w:val="single" w:sz="4" w:space="0" w:color="auto"/>
                    <w:bottom w:val="single" w:sz="4" w:space="0" w:color="auto"/>
                    <w:right w:val="single" w:sz="4" w:space="0" w:color="auto"/>
                  </w:tcBorders>
                  <w:hideMark/>
                </w:tcPr>
                <w:p w14:paraId="5B49B0F6" w14:textId="77777777" w:rsidR="001464ED" w:rsidRPr="001464ED" w:rsidRDefault="001464ED" w:rsidP="001464ED">
                  <w:pPr>
                    <w:pStyle w:val="TAH"/>
                    <w:rPr>
                      <w:rFonts w:asciiTheme="majorHAnsi" w:hAnsiTheme="majorHAnsi" w:cstheme="majorHAnsi"/>
                      <w:color w:val="000000" w:themeColor="text1"/>
                      <w:sz w:val="16"/>
                      <w:szCs w:val="18"/>
                    </w:rPr>
                  </w:pPr>
                  <w:r w:rsidRPr="001464ED">
                    <w:rPr>
                      <w:rFonts w:asciiTheme="majorHAnsi" w:hAnsiTheme="majorHAnsi" w:cstheme="majorHAnsi"/>
                      <w:color w:val="000000" w:themeColor="text1"/>
                      <w:sz w:val="16"/>
                      <w:szCs w:val="18"/>
                    </w:rPr>
                    <w:t>Feature group</w:t>
                  </w:r>
                </w:p>
              </w:tc>
              <w:tc>
                <w:tcPr>
                  <w:tcW w:w="435" w:type="pct"/>
                  <w:tcBorders>
                    <w:top w:val="single" w:sz="4" w:space="0" w:color="auto"/>
                    <w:left w:val="single" w:sz="4" w:space="0" w:color="auto"/>
                    <w:bottom w:val="single" w:sz="4" w:space="0" w:color="auto"/>
                    <w:right w:val="single" w:sz="4" w:space="0" w:color="auto"/>
                  </w:tcBorders>
                  <w:hideMark/>
                </w:tcPr>
                <w:p w14:paraId="3516A615" w14:textId="77777777" w:rsidR="001464ED" w:rsidRPr="001464ED" w:rsidRDefault="001464ED" w:rsidP="001464ED">
                  <w:pPr>
                    <w:pStyle w:val="TAH"/>
                    <w:rPr>
                      <w:rFonts w:asciiTheme="majorHAnsi" w:hAnsiTheme="majorHAnsi" w:cstheme="majorHAnsi"/>
                      <w:color w:val="000000" w:themeColor="text1"/>
                      <w:sz w:val="16"/>
                      <w:szCs w:val="18"/>
                    </w:rPr>
                  </w:pPr>
                  <w:r w:rsidRPr="001464ED">
                    <w:rPr>
                      <w:rFonts w:asciiTheme="majorHAnsi" w:hAnsiTheme="majorHAnsi" w:cstheme="majorHAnsi"/>
                      <w:color w:val="000000" w:themeColor="text1"/>
                      <w:sz w:val="16"/>
                      <w:szCs w:val="18"/>
                    </w:rPr>
                    <w:t>Components</w:t>
                  </w:r>
                </w:p>
              </w:tc>
              <w:tc>
                <w:tcPr>
                  <w:tcW w:w="315" w:type="pct"/>
                  <w:tcBorders>
                    <w:top w:val="single" w:sz="4" w:space="0" w:color="auto"/>
                    <w:left w:val="single" w:sz="4" w:space="0" w:color="auto"/>
                    <w:bottom w:val="single" w:sz="4" w:space="0" w:color="auto"/>
                    <w:right w:val="single" w:sz="4" w:space="0" w:color="auto"/>
                  </w:tcBorders>
                  <w:hideMark/>
                </w:tcPr>
                <w:p w14:paraId="40EE4FDE" w14:textId="77777777" w:rsidR="001464ED" w:rsidRPr="001464ED" w:rsidRDefault="001464ED" w:rsidP="001464ED">
                  <w:pPr>
                    <w:pStyle w:val="TAH"/>
                    <w:rPr>
                      <w:rFonts w:asciiTheme="majorHAnsi" w:hAnsiTheme="majorHAnsi" w:cstheme="majorHAnsi"/>
                      <w:color w:val="000000" w:themeColor="text1"/>
                      <w:sz w:val="16"/>
                      <w:szCs w:val="18"/>
                    </w:rPr>
                  </w:pPr>
                  <w:r w:rsidRPr="001464ED">
                    <w:rPr>
                      <w:rFonts w:asciiTheme="majorHAnsi" w:hAnsiTheme="majorHAnsi" w:cstheme="majorHAnsi"/>
                      <w:color w:val="000000" w:themeColor="text1"/>
                      <w:sz w:val="16"/>
                      <w:szCs w:val="18"/>
                    </w:rPr>
                    <w:t>Prerequisite feature groups</w:t>
                  </w:r>
                </w:p>
              </w:tc>
              <w:tc>
                <w:tcPr>
                  <w:tcW w:w="280" w:type="pct"/>
                  <w:tcBorders>
                    <w:top w:val="single" w:sz="4" w:space="0" w:color="auto"/>
                    <w:left w:val="single" w:sz="4" w:space="0" w:color="auto"/>
                    <w:bottom w:val="single" w:sz="4" w:space="0" w:color="auto"/>
                    <w:right w:val="single" w:sz="4" w:space="0" w:color="auto"/>
                  </w:tcBorders>
                  <w:hideMark/>
                </w:tcPr>
                <w:p w14:paraId="117AC221" w14:textId="77777777" w:rsidR="001464ED" w:rsidRPr="001464ED" w:rsidRDefault="001464ED" w:rsidP="001464ED">
                  <w:pPr>
                    <w:pStyle w:val="TAH"/>
                    <w:rPr>
                      <w:rFonts w:asciiTheme="majorHAnsi" w:hAnsiTheme="majorHAnsi" w:cstheme="majorHAnsi"/>
                      <w:color w:val="000000" w:themeColor="text1"/>
                      <w:sz w:val="16"/>
                      <w:szCs w:val="18"/>
                      <w:lang w:val="en-US"/>
                    </w:rPr>
                  </w:pPr>
                  <w:r w:rsidRPr="001464ED">
                    <w:rPr>
                      <w:rFonts w:asciiTheme="majorHAnsi" w:hAnsiTheme="majorHAnsi" w:cstheme="majorHAnsi"/>
                      <w:color w:val="000000" w:themeColor="text1"/>
                      <w:sz w:val="16"/>
                      <w:szCs w:val="18"/>
                      <w:lang w:val="en-US"/>
                    </w:rPr>
                    <w:t xml:space="preserve">Need for the </w:t>
                  </w:r>
                  <w:proofErr w:type="spellStart"/>
                  <w:r w:rsidRPr="001464ED">
                    <w:rPr>
                      <w:rFonts w:asciiTheme="majorHAnsi" w:hAnsiTheme="majorHAnsi" w:cstheme="majorHAnsi"/>
                      <w:color w:val="000000" w:themeColor="text1"/>
                      <w:sz w:val="16"/>
                      <w:szCs w:val="18"/>
                      <w:lang w:val="en-US"/>
                    </w:rPr>
                    <w:t>gNB</w:t>
                  </w:r>
                  <w:proofErr w:type="spellEnd"/>
                  <w:r w:rsidRPr="001464ED">
                    <w:rPr>
                      <w:rFonts w:asciiTheme="majorHAnsi" w:hAnsiTheme="majorHAnsi" w:cstheme="majorHAnsi"/>
                      <w:color w:val="000000" w:themeColor="text1"/>
                      <w:sz w:val="16"/>
                      <w:szCs w:val="18"/>
                      <w:lang w:val="en-US"/>
                    </w:rPr>
                    <w:t xml:space="preserve"> to know if the feature is supported</w:t>
                  </w:r>
                </w:p>
              </w:tc>
              <w:tc>
                <w:tcPr>
                  <w:tcW w:w="281" w:type="pct"/>
                  <w:tcBorders>
                    <w:top w:val="single" w:sz="4" w:space="0" w:color="auto"/>
                    <w:left w:val="single" w:sz="4" w:space="0" w:color="auto"/>
                    <w:bottom w:val="single" w:sz="4" w:space="0" w:color="auto"/>
                    <w:right w:val="single" w:sz="4" w:space="0" w:color="auto"/>
                  </w:tcBorders>
                  <w:hideMark/>
                </w:tcPr>
                <w:p w14:paraId="2D763498" w14:textId="77777777" w:rsidR="001464ED" w:rsidRPr="001464ED" w:rsidRDefault="001464ED" w:rsidP="001464ED">
                  <w:pPr>
                    <w:pStyle w:val="TAH"/>
                    <w:rPr>
                      <w:rFonts w:asciiTheme="majorHAnsi" w:hAnsiTheme="majorHAnsi" w:cstheme="majorHAnsi"/>
                      <w:color w:val="000000" w:themeColor="text1"/>
                      <w:sz w:val="10"/>
                      <w:szCs w:val="18"/>
                      <w:lang w:val="en-US"/>
                    </w:rPr>
                  </w:pPr>
                  <w:r w:rsidRPr="001464ED">
                    <w:rPr>
                      <w:rFonts w:asciiTheme="majorHAnsi" w:eastAsia="Gulim" w:hAnsiTheme="majorHAnsi" w:cstheme="majorHAnsi"/>
                      <w:color w:val="000000" w:themeColor="text1"/>
                      <w:sz w:val="10"/>
                      <w:szCs w:val="18"/>
                      <w:lang w:val="en-US"/>
                    </w:rPr>
                    <w:t xml:space="preserve">Applicable to </w:t>
                  </w:r>
                  <w:r w:rsidRPr="001464ED">
                    <w:rPr>
                      <w:rFonts w:asciiTheme="majorHAnsi" w:hAnsiTheme="majorHAnsi" w:cstheme="majorHAnsi"/>
                      <w:color w:val="000000" w:themeColor="text1"/>
                      <w:sz w:val="10"/>
                      <w:szCs w:val="18"/>
                      <w:lang w:val="en-US"/>
                    </w:rPr>
                    <w:t xml:space="preserve">the capability </w:t>
                  </w:r>
                  <w:proofErr w:type="spellStart"/>
                  <w:r w:rsidRPr="001464ED">
                    <w:rPr>
                      <w:rFonts w:asciiTheme="majorHAnsi" w:hAnsiTheme="majorHAnsi" w:cstheme="majorHAnsi"/>
                      <w:color w:val="000000" w:themeColor="text1"/>
                      <w:sz w:val="10"/>
                      <w:szCs w:val="18"/>
                      <w:lang w:val="en-US"/>
                    </w:rPr>
                    <w:t>signalling</w:t>
                  </w:r>
                  <w:proofErr w:type="spellEnd"/>
                  <w:r w:rsidRPr="001464ED">
                    <w:rPr>
                      <w:rFonts w:asciiTheme="majorHAnsi" w:hAnsiTheme="majorHAnsi" w:cstheme="majorHAnsi"/>
                      <w:color w:val="000000" w:themeColor="text1"/>
                      <w:sz w:val="10"/>
                      <w:szCs w:val="18"/>
                      <w:lang w:val="en-US"/>
                    </w:rPr>
                    <w:t xml:space="preserve"> exchange between UEs (</w:t>
                  </w:r>
                  <w:proofErr w:type="spellStart"/>
                  <w:r w:rsidRPr="001464ED">
                    <w:rPr>
                      <w:rFonts w:asciiTheme="majorHAnsi" w:hAnsiTheme="majorHAnsi" w:cstheme="majorHAnsi"/>
                      <w:color w:val="000000" w:themeColor="text1"/>
                      <w:sz w:val="10"/>
                      <w:szCs w:val="18"/>
                      <w:lang w:val="en-US"/>
                    </w:rPr>
                    <w:t>Sidelink</w:t>
                  </w:r>
                  <w:proofErr w:type="spellEnd"/>
                  <w:r w:rsidRPr="001464ED">
                    <w:rPr>
                      <w:rFonts w:asciiTheme="majorHAnsi" w:hAnsiTheme="majorHAnsi" w:cstheme="majorHAnsi"/>
                      <w:color w:val="000000" w:themeColor="text1"/>
                      <w:sz w:val="10"/>
                      <w:szCs w:val="18"/>
                      <w:lang w:val="en-US"/>
                    </w:rPr>
                    <w:t xml:space="preserve"> WI only)”.</w:t>
                  </w:r>
                </w:p>
              </w:tc>
              <w:tc>
                <w:tcPr>
                  <w:tcW w:w="342" w:type="pct"/>
                  <w:tcBorders>
                    <w:top w:val="single" w:sz="4" w:space="0" w:color="auto"/>
                    <w:left w:val="single" w:sz="4" w:space="0" w:color="auto"/>
                    <w:bottom w:val="single" w:sz="4" w:space="0" w:color="auto"/>
                    <w:right w:val="single" w:sz="4" w:space="0" w:color="auto"/>
                  </w:tcBorders>
                  <w:hideMark/>
                </w:tcPr>
                <w:p w14:paraId="2ACC856F" w14:textId="77777777" w:rsidR="001464ED" w:rsidRPr="001464ED" w:rsidRDefault="001464ED" w:rsidP="001464ED">
                  <w:pPr>
                    <w:pStyle w:val="TAN"/>
                    <w:ind w:left="0" w:firstLine="0"/>
                    <w:rPr>
                      <w:rFonts w:asciiTheme="majorHAnsi" w:hAnsiTheme="majorHAnsi" w:cstheme="majorHAnsi"/>
                      <w:b/>
                      <w:color w:val="000000" w:themeColor="text1"/>
                      <w:sz w:val="10"/>
                      <w:szCs w:val="18"/>
                      <w:lang w:val="en-US" w:eastAsia="ja-JP"/>
                    </w:rPr>
                  </w:pPr>
                  <w:r w:rsidRPr="001464ED">
                    <w:rPr>
                      <w:rFonts w:asciiTheme="majorHAnsi" w:hAnsiTheme="majorHAnsi" w:cstheme="majorHAnsi"/>
                      <w:b/>
                      <w:color w:val="000000" w:themeColor="text1"/>
                      <w:sz w:val="10"/>
                      <w:szCs w:val="18"/>
                      <w:lang w:val="en-US" w:eastAsia="ja-JP"/>
                    </w:rPr>
                    <w:t>Consequence if the feature is not supported by the UE</w:t>
                  </w:r>
                </w:p>
              </w:tc>
              <w:tc>
                <w:tcPr>
                  <w:tcW w:w="289" w:type="pct"/>
                  <w:tcBorders>
                    <w:top w:val="single" w:sz="4" w:space="0" w:color="auto"/>
                    <w:left w:val="single" w:sz="4" w:space="0" w:color="auto"/>
                    <w:bottom w:val="single" w:sz="4" w:space="0" w:color="auto"/>
                    <w:right w:val="single" w:sz="4" w:space="0" w:color="auto"/>
                  </w:tcBorders>
                  <w:hideMark/>
                </w:tcPr>
                <w:p w14:paraId="0327C17A" w14:textId="77777777" w:rsidR="001464ED" w:rsidRPr="001464ED" w:rsidRDefault="001464ED" w:rsidP="001464ED">
                  <w:pPr>
                    <w:pStyle w:val="TAN"/>
                    <w:ind w:left="0" w:firstLine="0"/>
                    <w:rPr>
                      <w:rFonts w:asciiTheme="majorHAnsi" w:hAnsiTheme="majorHAnsi" w:cstheme="majorHAnsi"/>
                      <w:b/>
                      <w:color w:val="000000" w:themeColor="text1"/>
                      <w:sz w:val="10"/>
                      <w:szCs w:val="18"/>
                      <w:lang w:val="en-US" w:eastAsia="ja-JP"/>
                    </w:rPr>
                  </w:pPr>
                  <w:r w:rsidRPr="001464ED">
                    <w:rPr>
                      <w:rFonts w:asciiTheme="majorHAnsi" w:hAnsiTheme="majorHAnsi" w:cstheme="majorHAnsi"/>
                      <w:b/>
                      <w:color w:val="000000" w:themeColor="text1"/>
                      <w:sz w:val="10"/>
                      <w:szCs w:val="18"/>
                      <w:lang w:val="en-US" w:eastAsia="ja-JP"/>
                    </w:rPr>
                    <w:t>Type</w:t>
                  </w:r>
                </w:p>
                <w:p w14:paraId="27362A1B" w14:textId="5ACD1C89" w:rsidR="001464ED" w:rsidRPr="001464ED" w:rsidRDefault="001464ED" w:rsidP="001464ED">
                  <w:pPr>
                    <w:pStyle w:val="TAN"/>
                    <w:ind w:left="0" w:firstLine="0"/>
                    <w:rPr>
                      <w:rFonts w:asciiTheme="majorHAnsi" w:hAnsiTheme="majorHAnsi" w:cstheme="majorHAnsi"/>
                      <w:b/>
                      <w:color w:val="000000" w:themeColor="text1"/>
                      <w:sz w:val="10"/>
                      <w:szCs w:val="18"/>
                      <w:lang w:val="en-US" w:eastAsia="ja-JP"/>
                    </w:rPr>
                  </w:pPr>
                </w:p>
              </w:tc>
              <w:tc>
                <w:tcPr>
                  <w:tcW w:w="360" w:type="pct"/>
                  <w:tcBorders>
                    <w:top w:val="single" w:sz="4" w:space="0" w:color="auto"/>
                    <w:left w:val="single" w:sz="4" w:space="0" w:color="auto"/>
                    <w:bottom w:val="single" w:sz="4" w:space="0" w:color="auto"/>
                    <w:right w:val="single" w:sz="4" w:space="0" w:color="auto"/>
                  </w:tcBorders>
                  <w:hideMark/>
                </w:tcPr>
                <w:p w14:paraId="63FA1DE8" w14:textId="77777777" w:rsidR="001464ED" w:rsidRPr="001464ED" w:rsidRDefault="001464ED" w:rsidP="001464ED">
                  <w:pPr>
                    <w:pStyle w:val="TAH"/>
                    <w:rPr>
                      <w:rFonts w:asciiTheme="majorHAnsi" w:hAnsiTheme="majorHAnsi" w:cstheme="majorHAnsi"/>
                      <w:color w:val="000000" w:themeColor="text1"/>
                      <w:sz w:val="16"/>
                      <w:szCs w:val="18"/>
                      <w:lang w:val="en-US"/>
                    </w:rPr>
                  </w:pPr>
                  <w:r w:rsidRPr="001464ED">
                    <w:rPr>
                      <w:rFonts w:asciiTheme="majorHAnsi" w:hAnsiTheme="majorHAnsi" w:cstheme="majorHAnsi"/>
                      <w:color w:val="000000" w:themeColor="text1"/>
                      <w:sz w:val="16"/>
                      <w:szCs w:val="18"/>
                      <w:lang w:val="en-US"/>
                    </w:rPr>
                    <w:t>Need of FDD/TDD differentiation</w:t>
                  </w:r>
                </w:p>
              </w:tc>
              <w:tc>
                <w:tcPr>
                  <w:tcW w:w="360" w:type="pct"/>
                  <w:tcBorders>
                    <w:top w:val="single" w:sz="4" w:space="0" w:color="auto"/>
                    <w:left w:val="single" w:sz="4" w:space="0" w:color="auto"/>
                    <w:bottom w:val="single" w:sz="4" w:space="0" w:color="auto"/>
                    <w:right w:val="single" w:sz="4" w:space="0" w:color="auto"/>
                  </w:tcBorders>
                  <w:hideMark/>
                </w:tcPr>
                <w:p w14:paraId="0D5A44CC" w14:textId="77777777" w:rsidR="001464ED" w:rsidRPr="001464ED" w:rsidRDefault="001464ED" w:rsidP="001464ED">
                  <w:pPr>
                    <w:pStyle w:val="TAH"/>
                    <w:rPr>
                      <w:rFonts w:asciiTheme="majorHAnsi" w:hAnsiTheme="majorHAnsi" w:cstheme="majorHAnsi"/>
                      <w:color w:val="000000" w:themeColor="text1"/>
                      <w:sz w:val="16"/>
                      <w:szCs w:val="18"/>
                      <w:lang w:val="en-US"/>
                    </w:rPr>
                  </w:pPr>
                  <w:r w:rsidRPr="001464ED">
                    <w:rPr>
                      <w:rFonts w:asciiTheme="majorHAnsi" w:hAnsiTheme="majorHAnsi" w:cstheme="majorHAnsi"/>
                      <w:color w:val="000000" w:themeColor="text1"/>
                      <w:sz w:val="16"/>
                      <w:szCs w:val="18"/>
                      <w:lang w:val="en-US"/>
                    </w:rPr>
                    <w:t>Need of FR1/FR2 differentiation</w:t>
                  </w:r>
                </w:p>
              </w:tc>
              <w:tc>
                <w:tcPr>
                  <w:tcW w:w="353" w:type="pct"/>
                  <w:tcBorders>
                    <w:top w:val="single" w:sz="4" w:space="0" w:color="auto"/>
                    <w:left w:val="single" w:sz="4" w:space="0" w:color="auto"/>
                    <w:bottom w:val="single" w:sz="4" w:space="0" w:color="auto"/>
                    <w:right w:val="single" w:sz="4" w:space="0" w:color="auto"/>
                  </w:tcBorders>
                  <w:hideMark/>
                </w:tcPr>
                <w:p w14:paraId="5B0DEEB8" w14:textId="77777777" w:rsidR="001464ED" w:rsidRPr="001464ED" w:rsidRDefault="001464ED" w:rsidP="001464ED">
                  <w:pPr>
                    <w:pStyle w:val="TAH"/>
                    <w:rPr>
                      <w:rFonts w:asciiTheme="majorHAnsi" w:hAnsiTheme="majorHAnsi" w:cstheme="majorHAnsi"/>
                      <w:color w:val="000000" w:themeColor="text1"/>
                      <w:sz w:val="16"/>
                      <w:szCs w:val="18"/>
                      <w:lang w:val="en-US"/>
                    </w:rPr>
                  </w:pPr>
                  <w:r w:rsidRPr="001464ED">
                    <w:rPr>
                      <w:rFonts w:asciiTheme="majorHAnsi" w:hAnsiTheme="majorHAnsi" w:cstheme="majorHAnsi"/>
                      <w:color w:val="000000" w:themeColor="text1"/>
                      <w:sz w:val="16"/>
                      <w:szCs w:val="18"/>
                      <w:lang w:val="en-US"/>
                    </w:rPr>
                    <w:t>Capability interpretation for mixture of FDD/TDD and/or FR1/FR2</w:t>
                  </w:r>
                </w:p>
              </w:tc>
              <w:tc>
                <w:tcPr>
                  <w:tcW w:w="329" w:type="pct"/>
                  <w:tcBorders>
                    <w:top w:val="single" w:sz="4" w:space="0" w:color="auto"/>
                    <w:left w:val="single" w:sz="4" w:space="0" w:color="auto"/>
                    <w:bottom w:val="single" w:sz="4" w:space="0" w:color="auto"/>
                    <w:right w:val="single" w:sz="4" w:space="0" w:color="auto"/>
                  </w:tcBorders>
                  <w:hideMark/>
                </w:tcPr>
                <w:p w14:paraId="408BF3EB" w14:textId="77777777" w:rsidR="001464ED" w:rsidRPr="001464ED" w:rsidRDefault="001464ED" w:rsidP="001464ED">
                  <w:pPr>
                    <w:pStyle w:val="TAH"/>
                    <w:rPr>
                      <w:rFonts w:asciiTheme="majorHAnsi" w:hAnsiTheme="majorHAnsi" w:cstheme="majorHAnsi"/>
                      <w:color w:val="000000" w:themeColor="text1"/>
                      <w:sz w:val="16"/>
                      <w:szCs w:val="18"/>
                    </w:rPr>
                  </w:pPr>
                  <w:r w:rsidRPr="001464ED">
                    <w:rPr>
                      <w:rFonts w:asciiTheme="majorHAnsi" w:hAnsiTheme="majorHAnsi" w:cstheme="majorHAnsi"/>
                      <w:color w:val="000000" w:themeColor="text1"/>
                      <w:sz w:val="16"/>
                      <w:szCs w:val="18"/>
                    </w:rPr>
                    <w:t>Note</w:t>
                  </w:r>
                </w:p>
              </w:tc>
              <w:tc>
                <w:tcPr>
                  <w:tcW w:w="481" w:type="pct"/>
                  <w:tcBorders>
                    <w:top w:val="single" w:sz="4" w:space="0" w:color="auto"/>
                    <w:left w:val="single" w:sz="4" w:space="0" w:color="auto"/>
                    <w:bottom w:val="single" w:sz="4" w:space="0" w:color="auto"/>
                    <w:right w:val="single" w:sz="4" w:space="0" w:color="auto"/>
                  </w:tcBorders>
                  <w:hideMark/>
                </w:tcPr>
                <w:p w14:paraId="54194780" w14:textId="77777777" w:rsidR="001464ED" w:rsidRPr="001464ED" w:rsidRDefault="001464ED" w:rsidP="001464ED">
                  <w:pPr>
                    <w:pStyle w:val="TAH"/>
                    <w:rPr>
                      <w:rFonts w:asciiTheme="majorHAnsi" w:hAnsiTheme="majorHAnsi" w:cstheme="majorHAnsi"/>
                      <w:color w:val="000000" w:themeColor="text1"/>
                      <w:sz w:val="16"/>
                      <w:szCs w:val="18"/>
                    </w:rPr>
                  </w:pPr>
                  <w:r w:rsidRPr="001464ED">
                    <w:rPr>
                      <w:rFonts w:asciiTheme="majorHAnsi" w:hAnsiTheme="majorHAnsi" w:cstheme="majorHAnsi"/>
                      <w:color w:val="000000" w:themeColor="text1"/>
                      <w:sz w:val="16"/>
                      <w:szCs w:val="18"/>
                    </w:rPr>
                    <w:t>Mandatory/Optional</w:t>
                  </w:r>
                </w:p>
              </w:tc>
            </w:tr>
            <w:tr w:rsidR="001464ED" w:rsidRPr="00325CE7" w14:paraId="4F4BC00D" w14:textId="77777777" w:rsidTr="001464ED">
              <w:trPr>
                <w:trHeight w:val="20"/>
              </w:trPr>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62CE6FA7" w14:textId="77777777" w:rsidR="001464ED" w:rsidRPr="00325CE7" w:rsidRDefault="001464ED" w:rsidP="001464ED">
                  <w:pPr>
                    <w:pStyle w:val="TAL"/>
                    <w:rPr>
                      <w:color w:val="000000" w:themeColor="text1"/>
                      <w:szCs w:val="18"/>
                      <w:lang w:val="en-US" w:eastAsia="ja-JP"/>
                    </w:rPr>
                  </w:pPr>
                  <w:r w:rsidRPr="007914F3">
                    <w:rPr>
                      <w:color w:val="000000" w:themeColor="text1"/>
                      <w:szCs w:val="18"/>
                      <w:lang w:val="en-US"/>
                    </w:rPr>
                    <w:t>X. NR_FR2_multiRX_DL</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49E4771" w14:textId="77777777" w:rsidR="001464ED" w:rsidRPr="00325CE7" w:rsidRDefault="001464ED" w:rsidP="001464ED">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727717F" w14:textId="77777777" w:rsidR="001464ED" w:rsidRPr="007914F3" w:rsidRDefault="001464ED" w:rsidP="001464ED">
                  <w:pPr>
                    <w:pStyle w:val="TAL"/>
                    <w:rPr>
                      <w:color w:val="000000" w:themeColor="text1"/>
                      <w:szCs w:val="18"/>
                      <w:lang w:val="en-US"/>
                    </w:rPr>
                  </w:pPr>
                  <w:r w:rsidRPr="007914F3">
                    <w:rPr>
                      <w:color w:val="000000" w:themeColor="text1"/>
                      <w:szCs w:val="18"/>
                      <w:lang w:val="en-US"/>
                    </w:rPr>
                    <w:t xml:space="preserve">Simultaneous reception of NR PDCCH/PDSCH overlapping with layer 1 </w:t>
                  </w:r>
                </w:p>
                <w:p w14:paraId="6F39FEDC" w14:textId="77777777" w:rsidR="001464ED" w:rsidRPr="007914F3" w:rsidRDefault="001464ED" w:rsidP="001464ED">
                  <w:pPr>
                    <w:pStyle w:val="TAL"/>
                    <w:rPr>
                      <w:color w:val="000000" w:themeColor="text1"/>
                      <w:szCs w:val="18"/>
                      <w:lang w:val="en-US"/>
                    </w:rPr>
                  </w:pPr>
                  <w:r w:rsidRPr="007914F3">
                    <w:rPr>
                      <w:color w:val="000000" w:themeColor="text1"/>
                      <w:szCs w:val="18"/>
                      <w:lang w:val="en-US"/>
                    </w:rPr>
                    <w:t>RS with different QCL Type-D</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EF32314" w14:textId="77777777" w:rsidR="001464ED" w:rsidRPr="007914F3" w:rsidRDefault="001464ED" w:rsidP="001464ED">
                  <w:pPr>
                    <w:pStyle w:val="TAL"/>
                    <w:rPr>
                      <w:color w:val="000000" w:themeColor="text1"/>
                      <w:szCs w:val="18"/>
                      <w:lang w:val="en-US"/>
                    </w:rPr>
                  </w:pPr>
                  <w:r w:rsidRPr="007914F3">
                    <w:rPr>
                      <w:color w:val="000000" w:themeColor="text1"/>
                      <w:szCs w:val="18"/>
                      <w:lang w:val="en-US"/>
                    </w:rPr>
                    <w:t>Supports simultaneous reception of PDCCH/PDSCH with different QCL Type-D layer 1 RS for measurement on overlapping OFDM symbols.</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0957221" w14:textId="77777777" w:rsidR="001464ED" w:rsidRPr="005252B3" w:rsidRDefault="001464ED" w:rsidP="001464ED">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0486136" w14:textId="77777777" w:rsidR="001464ED" w:rsidRPr="00325CE7" w:rsidRDefault="001464ED" w:rsidP="001464ED">
                  <w:pPr>
                    <w:pStyle w:val="TAL"/>
                    <w:rPr>
                      <w:color w:val="000000" w:themeColor="text1"/>
                      <w:szCs w:val="18"/>
                    </w:rPr>
                  </w:pPr>
                  <w:r w:rsidRPr="009F41CE">
                    <w:rPr>
                      <w:color w:val="000000" w:themeColor="text1"/>
                      <w:szCs w:val="18"/>
                    </w:rPr>
                    <w:t>Yes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3C62CF5" w14:textId="77777777" w:rsidR="001464ED" w:rsidRPr="00325CE7" w:rsidRDefault="001464ED" w:rsidP="001464ED">
                  <w:pPr>
                    <w:pStyle w:val="TAL"/>
                    <w:rPr>
                      <w:color w:val="000000" w:themeColor="text1"/>
                      <w:szCs w:val="18"/>
                      <w:lang w:eastAsia="ja-JP"/>
                    </w:rPr>
                  </w:pPr>
                  <w:r w:rsidRPr="009F41CE">
                    <w:rPr>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4B792C3" w14:textId="77777777" w:rsidR="001464ED" w:rsidRPr="00325CE7" w:rsidRDefault="001464ED" w:rsidP="001464ED">
                  <w:pPr>
                    <w:pStyle w:val="TAL"/>
                    <w:rPr>
                      <w:color w:val="000000" w:themeColor="text1"/>
                      <w:szCs w:val="18"/>
                      <w:lang w:val="en-US"/>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18621EC" w14:textId="77777777" w:rsidR="001464ED" w:rsidRPr="00325CE7" w:rsidRDefault="001464ED" w:rsidP="001464ED">
                  <w:pPr>
                    <w:pStyle w:val="TAL"/>
                    <w:rPr>
                      <w:color w:val="000000" w:themeColor="text1"/>
                      <w:szCs w:val="18"/>
                    </w:rPr>
                  </w:pPr>
                  <w:r w:rsidRPr="009F41CE">
                    <w:rPr>
                      <w:color w:val="000000" w:themeColor="text1"/>
                      <w:szCs w:val="18"/>
                    </w:rPr>
                    <w:t>Per band</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1D047D5" w14:textId="77777777" w:rsidR="001464ED" w:rsidRPr="00325CE7" w:rsidRDefault="001464ED" w:rsidP="001464ED">
                  <w:pPr>
                    <w:pStyle w:val="TAL"/>
                    <w:rPr>
                      <w:color w:val="000000" w:themeColor="text1"/>
                      <w:szCs w:val="18"/>
                      <w:lang w:eastAsia="ja-JP"/>
                    </w:rPr>
                  </w:pPr>
                  <w:r w:rsidRPr="009F41CE">
                    <w:rPr>
                      <w:color w:val="000000" w:themeColor="text1"/>
                      <w:szCs w:val="18"/>
                    </w:rPr>
                    <w:t>N/A</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E607BD6" w14:textId="77777777" w:rsidR="001464ED" w:rsidRPr="00325CE7" w:rsidRDefault="001464ED" w:rsidP="001464ED">
                  <w:pPr>
                    <w:pStyle w:val="TAL"/>
                    <w:rPr>
                      <w:color w:val="000000" w:themeColor="text1"/>
                      <w:szCs w:val="18"/>
                      <w:lang w:eastAsia="ja-JP"/>
                    </w:rPr>
                  </w:pPr>
                  <w:r w:rsidRPr="009F41CE">
                    <w:rPr>
                      <w:color w:val="000000" w:themeColor="text1"/>
                      <w:szCs w:val="18"/>
                    </w:rPr>
                    <w:t>FR2 only</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67BA931" w14:textId="77777777" w:rsidR="001464ED" w:rsidRPr="00325CE7" w:rsidRDefault="001464ED" w:rsidP="001464ED">
                  <w:pPr>
                    <w:pStyle w:val="TAL"/>
                    <w:rPr>
                      <w:color w:val="000000" w:themeColor="text1"/>
                      <w:szCs w:val="18"/>
                      <w:lang w:eastAsia="ja-JP"/>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31169E95" w14:textId="77777777" w:rsidR="001464ED" w:rsidRPr="00325CE7" w:rsidRDefault="001464ED" w:rsidP="001464ED">
                  <w:pPr>
                    <w:pStyle w:val="TAL"/>
                    <w:rPr>
                      <w:color w:val="000000" w:themeColor="text1"/>
                      <w:szCs w:val="18"/>
                      <w:lang w:eastAsia="ja-JP"/>
                    </w:rPr>
                  </w:pP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4BCE958B" w14:textId="77777777" w:rsidR="001464ED" w:rsidRPr="00325CE7" w:rsidRDefault="001464ED" w:rsidP="001464ED">
                  <w:pPr>
                    <w:pStyle w:val="TAL"/>
                    <w:rPr>
                      <w:color w:val="000000" w:themeColor="text1"/>
                      <w:szCs w:val="18"/>
                      <w:lang w:eastAsia="ja-JP"/>
                    </w:rPr>
                  </w:pPr>
                  <w:r w:rsidRPr="009F41CE">
                    <w:rPr>
                      <w:color w:val="000000" w:themeColor="text1"/>
                      <w:szCs w:val="18"/>
                    </w:rPr>
                    <w:t>Optional with capability signalling</w:t>
                  </w:r>
                </w:p>
              </w:tc>
            </w:tr>
            <w:tr w:rsidR="001464ED" w:rsidRPr="00325CE7" w14:paraId="04502FD6" w14:textId="77777777" w:rsidTr="001464ED">
              <w:trPr>
                <w:trHeight w:val="20"/>
              </w:trPr>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2813824C" w14:textId="77777777" w:rsidR="001464ED" w:rsidRPr="00325CE7" w:rsidRDefault="001464ED" w:rsidP="001464ED">
                  <w:pPr>
                    <w:pStyle w:val="TAL"/>
                    <w:rPr>
                      <w:color w:val="000000" w:themeColor="text1"/>
                      <w:szCs w:val="18"/>
                      <w:lang w:val="en-US" w:eastAsia="ja-JP"/>
                    </w:rPr>
                  </w:pPr>
                  <w:r w:rsidRPr="007914F3">
                    <w:rPr>
                      <w:color w:val="000000" w:themeColor="text1"/>
                      <w:szCs w:val="18"/>
                      <w:lang w:val="en-US"/>
                    </w:rPr>
                    <w:t>X. NR_FR2_multiRX_DL</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F7A73B5" w14:textId="77777777" w:rsidR="001464ED" w:rsidRPr="00325CE7" w:rsidRDefault="001464ED" w:rsidP="001464ED">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7B58EEA" w14:textId="77777777" w:rsidR="001464ED" w:rsidRPr="007914F3" w:rsidRDefault="001464ED" w:rsidP="001464ED">
                  <w:pPr>
                    <w:pStyle w:val="TAL"/>
                    <w:rPr>
                      <w:color w:val="000000" w:themeColor="text1"/>
                      <w:szCs w:val="18"/>
                      <w:lang w:val="en-US"/>
                    </w:rPr>
                  </w:pPr>
                  <w:r w:rsidRPr="007914F3">
                    <w:rPr>
                      <w:color w:val="000000" w:themeColor="text1"/>
                      <w:szCs w:val="18"/>
                      <w:lang w:val="en-US"/>
                    </w:rPr>
                    <w:t>Simultaneous measurement of layer 1 RS overlapping with another layer 1 RS with different QCL Type-D</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B388EA2" w14:textId="77777777" w:rsidR="001464ED" w:rsidRPr="007914F3" w:rsidRDefault="001464ED" w:rsidP="001464ED">
                  <w:pPr>
                    <w:pStyle w:val="TAL"/>
                    <w:rPr>
                      <w:color w:val="000000" w:themeColor="text1"/>
                      <w:szCs w:val="18"/>
                      <w:lang w:val="en-US"/>
                    </w:rPr>
                  </w:pPr>
                  <w:r w:rsidRPr="007914F3">
                    <w:rPr>
                      <w:color w:val="000000" w:themeColor="text1"/>
                      <w:szCs w:val="18"/>
                      <w:lang w:val="en-US"/>
                    </w:rPr>
                    <w:t>Supports Simultaneous measurement of layer 1 RS overlapping with another layer 1 RS with different QCL Type-D on overlapping OFDM symbol(s).</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3C4BEB6" w14:textId="77777777" w:rsidR="001464ED" w:rsidRPr="005252B3" w:rsidRDefault="001464ED" w:rsidP="001464ED">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DD50823" w14:textId="77777777" w:rsidR="001464ED" w:rsidRPr="00325CE7" w:rsidRDefault="001464ED" w:rsidP="001464ED">
                  <w:pPr>
                    <w:pStyle w:val="TAL"/>
                    <w:rPr>
                      <w:color w:val="000000" w:themeColor="text1"/>
                      <w:szCs w:val="18"/>
                    </w:rPr>
                  </w:pPr>
                  <w:r w:rsidRPr="009F41CE">
                    <w:rPr>
                      <w:color w:val="000000" w:themeColor="text1"/>
                      <w:szCs w:val="18"/>
                    </w:rPr>
                    <w:t>Yes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0A5ED25" w14:textId="77777777" w:rsidR="001464ED" w:rsidRPr="00325CE7" w:rsidRDefault="001464ED" w:rsidP="001464ED">
                  <w:pPr>
                    <w:pStyle w:val="TAL"/>
                    <w:rPr>
                      <w:color w:val="000000" w:themeColor="text1"/>
                      <w:szCs w:val="18"/>
                      <w:lang w:eastAsia="ja-JP"/>
                    </w:rPr>
                  </w:pPr>
                  <w:r w:rsidRPr="009F41CE">
                    <w:rPr>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8879AC1" w14:textId="77777777" w:rsidR="001464ED" w:rsidRPr="00325CE7" w:rsidRDefault="001464ED" w:rsidP="001464ED">
                  <w:pPr>
                    <w:pStyle w:val="TAL"/>
                    <w:rPr>
                      <w:color w:val="000000" w:themeColor="text1"/>
                      <w:szCs w:val="18"/>
                      <w:lang w:val="en-US"/>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548B0AF" w14:textId="77777777" w:rsidR="001464ED" w:rsidRPr="00325CE7" w:rsidRDefault="001464ED" w:rsidP="001464ED">
                  <w:pPr>
                    <w:pStyle w:val="TAL"/>
                    <w:rPr>
                      <w:color w:val="000000" w:themeColor="text1"/>
                      <w:szCs w:val="18"/>
                    </w:rPr>
                  </w:pPr>
                  <w:r w:rsidRPr="009F41CE">
                    <w:rPr>
                      <w:color w:val="000000" w:themeColor="text1"/>
                      <w:szCs w:val="18"/>
                    </w:rPr>
                    <w:t>Per band</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0AF09DC" w14:textId="77777777" w:rsidR="001464ED" w:rsidRPr="00325CE7" w:rsidRDefault="001464ED" w:rsidP="001464ED">
                  <w:pPr>
                    <w:pStyle w:val="TAL"/>
                    <w:rPr>
                      <w:color w:val="000000" w:themeColor="text1"/>
                      <w:szCs w:val="18"/>
                      <w:lang w:eastAsia="ja-JP"/>
                    </w:rPr>
                  </w:pPr>
                  <w:r w:rsidRPr="009F41CE">
                    <w:rPr>
                      <w:color w:val="000000" w:themeColor="text1"/>
                      <w:szCs w:val="18"/>
                    </w:rPr>
                    <w:t>N/A</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61A000F" w14:textId="77777777" w:rsidR="001464ED" w:rsidRPr="00325CE7" w:rsidRDefault="001464ED" w:rsidP="001464ED">
                  <w:pPr>
                    <w:pStyle w:val="TAL"/>
                    <w:rPr>
                      <w:color w:val="000000" w:themeColor="text1"/>
                      <w:szCs w:val="18"/>
                      <w:lang w:eastAsia="ja-JP"/>
                    </w:rPr>
                  </w:pPr>
                  <w:r w:rsidRPr="009F41CE">
                    <w:rPr>
                      <w:color w:val="000000" w:themeColor="text1"/>
                      <w:szCs w:val="18"/>
                    </w:rPr>
                    <w:t>FR2 only</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E810FB2" w14:textId="77777777" w:rsidR="001464ED" w:rsidRPr="00325CE7" w:rsidRDefault="001464ED" w:rsidP="001464ED">
                  <w:pPr>
                    <w:pStyle w:val="TAL"/>
                    <w:rPr>
                      <w:color w:val="000000" w:themeColor="text1"/>
                      <w:szCs w:val="18"/>
                      <w:lang w:eastAsia="ja-JP"/>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68440E1B" w14:textId="77777777" w:rsidR="001464ED" w:rsidRPr="00325CE7" w:rsidRDefault="001464ED" w:rsidP="001464ED">
                  <w:pPr>
                    <w:pStyle w:val="TAL"/>
                    <w:rPr>
                      <w:color w:val="000000" w:themeColor="text1"/>
                      <w:szCs w:val="18"/>
                      <w:lang w:eastAsia="ja-JP"/>
                    </w:rPr>
                  </w:pP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15DE1820" w14:textId="77777777" w:rsidR="001464ED" w:rsidRPr="00325CE7" w:rsidRDefault="001464ED" w:rsidP="001464ED">
                  <w:pPr>
                    <w:pStyle w:val="TAL"/>
                    <w:rPr>
                      <w:color w:val="000000" w:themeColor="text1"/>
                      <w:szCs w:val="18"/>
                      <w:lang w:eastAsia="ja-JP"/>
                    </w:rPr>
                  </w:pPr>
                  <w:r w:rsidRPr="009F41CE">
                    <w:rPr>
                      <w:color w:val="000000" w:themeColor="text1"/>
                      <w:szCs w:val="18"/>
                    </w:rPr>
                    <w:t>Optional with capability signalling</w:t>
                  </w:r>
                </w:p>
              </w:tc>
            </w:tr>
            <w:tr w:rsidR="001464ED" w:rsidRPr="00325CE7" w14:paraId="4DE06A1F" w14:textId="77777777" w:rsidTr="001464ED">
              <w:trPr>
                <w:trHeight w:val="20"/>
              </w:trPr>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47DEAA" w14:textId="77777777" w:rsidR="001464ED" w:rsidRPr="00325CE7" w:rsidRDefault="001464ED" w:rsidP="001464ED">
                  <w:pPr>
                    <w:pStyle w:val="TAL"/>
                    <w:rPr>
                      <w:color w:val="000000" w:themeColor="text1"/>
                      <w:szCs w:val="18"/>
                      <w:lang w:val="en-US" w:eastAsia="ja-JP"/>
                    </w:rPr>
                  </w:pPr>
                  <w:r w:rsidRPr="007914F3">
                    <w:rPr>
                      <w:color w:val="000000" w:themeColor="text1"/>
                      <w:szCs w:val="18"/>
                      <w:lang w:val="en-US"/>
                    </w:rPr>
                    <w:t>X. NR_FR2_multiRX_DL</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4735E2E5" w14:textId="77777777" w:rsidR="001464ED" w:rsidRPr="00325CE7" w:rsidRDefault="001464ED" w:rsidP="001464ED">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94E3B70" w14:textId="77777777" w:rsidR="001464ED" w:rsidRPr="00325CE7" w:rsidRDefault="001464ED" w:rsidP="001464ED">
                  <w:pPr>
                    <w:pStyle w:val="TAL"/>
                    <w:rPr>
                      <w:color w:val="000000" w:themeColor="text1"/>
                      <w:szCs w:val="18"/>
                    </w:rPr>
                  </w:pPr>
                  <w:r>
                    <w:rPr>
                      <w:color w:val="000000" w:themeColor="text1"/>
                      <w:szCs w:val="18"/>
                    </w:rPr>
                    <w:t>Fast beam sweeping</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4B2622" w14:textId="77777777" w:rsidR="001464ED" w:rsidRPr="007914F3" w:rsidRDefault="001464ED" w:rsidP="001464ED">
                  <w:pPr>
                    <w:pStyle w:val="TAL"/>
                    <w:rPr>
                      <w:color w:val="000000" w:themeColor="text1"/>
                      <w:szCs w:val="18"/>
                      <w:lang w:val="en-US"/>
                    </w:rPr>
                  </w:pPr>
                  <w:r w:rsidRPr="007914F3">
                    <w:rPr>
                      <w:color w:val="000000" w:themeColor="text1"/>
                      <w:szCs w:val="18"/>
                      <w:lang w:val="en-US"/>
                    </w:rPr>
                    <w:t>Supports beam sweeping factor reduction for SSB-based layer 1 measurement.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302B64C" w14:textId="77777777" w:rsidR="001464ED" w:rsidRPr="007914F3" w:rsidRDefault="001464ED" w:rsidP="001464ED">
                  <w:pPr>
                    <w:pStyle w:val="TAL"/>
                    <w:rPr>
                      <w:rFonts w:eastAsia="MS Mincho"/>
                      <w:color w:val="000000" w:themeColor="text1"/>
                      <w:szCs w:val="18"/>
                      <w:lang w:val="en-US"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A187A8A" w14:textId="77777777" w:rsidR="001464ED" w:rsidRPr="00325CE7" w:rsidRDefault="001464ED" w:rsidP="001464ED">
                  <w:pPr>
                    <w:pStyle w:val="TAL"/>
                    <w:rPr>
                      <w:color w:val="000000" w:themeColor="text1"/>
                      <w:szCs w:val="18"/>
                    </w:rPr>
                  </w:pPr>
                  <w:r w:rsidRPr="009F41CE">
                    <w:rPr>
                      <w:color w:val="000000" w:themeColor="text1"/>
                      <w:szCs w:val="18"/>
                    </w:rPr>
                    <w:t>Yes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82206C8" w14:textId="77777777" w:rsidR="001464ED" w:rsidRPr="00325CE7" w:rsidRDefault="001464ED" w:rsidP="001464ED">
                  <w:pPr>
                    <w:pStyle w:val="TAL"/>
                    <w:rPr>
                      <w:color w:val="000000" w:themeColor="text1"/>
                      <w:szCs w:val="18"/>
                      <w:lang w:eastAsia="ja-JP"/>
                    </w:rPr>
                  </w:pPr>
                  <w:r w:rsidRPr="009F41CE">
                    <w:rPr>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C6AE9DD" w14:textId="77777777" w:rsidR="001464ED" w:rsidRPr="00325CE7" w:rsidRDefault="001464ED" w:rsidP="001464ED">
                  <w:pPr>
                    <w:pStyle w:val="TAL"/>
                    <w:rPr>
                      <w:color w:val="000000" w:themeColor="text1"/>
                      <w:szCs w:val="18"/>
                      <w:lang w:val="en-US"/>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C9AC0DD" w14:textId="77777777" w:rsidR="001464ED" w:rsidRPr="00325CE7" w:rsidRDefault="001464ED" w:rsidP="001464ED">
                  <w:pPr>
                    <w:pStyle w:val="TAL"/>
                    <w:rPr>
                      <w:color w:val="000000" w:themeColor="text1"/>
                      <w:szCs w:val="18"/>
                    </w:rPr>
                  </w:pPr>
                  <w:r w:rsidRPr="009F41CE">
                    <w:rPr>
                      <w:color w:val="000000" w:themeColor="text1"/>
                      <w:szCs w:val="18"/>
                    </w:rPr>
                    <w:t>Per band</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7E5C89C" w14:textId="77777777" w:rsidR="001464ED" w:rsidRPr="00325CE7" w:rsidRDefault="001464ED" w:rsidP="001464ED">
                  <w:pPr>
                    <w:pStyle w:val="TAL"/>
                    <w:rPr>
                      <w:color w:val="000000" w:themeColor="text1"/>
                      <w:szCs w:val="18"/>
                      <w:lang w:eastAsia="ja-JP"/>
                    </w:rPr>
                  </w:pPr>
                  <w:r w:rsidRPr="009F41CE">
                    <w:rPr>
                      <w:color w:val="000000" w:themeColor="text1"/>
                      <w:szCs w:val="18"/>
                    </w:rPr>
                    <w:t>N/A</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54DD8D9" w14:textId="77777777" w:rsidR="001464ED" w:rsidRPr="00325CE7" w:rsidRDefault="001464ED" w:rsidP="001464ED">
                  <w:pPr>
                    <w:pStyle w:val="TAL"/>
                    <w:rPr>
                      <w:color w:val="000000" w:themeColor="text1"/>
                      <w:szCs w:val="18"/>
                      <w:lang w:eastAsia="ja-JP"/>
                    </w:rPr>
                  </w:pPr>
                  <w:r w:rsidRPr="009F41CE">
                    <w:rPr>
                      <w:color w:val="000000" w:themeColor="text1"/>
                      <w:szCs w:val="18"/>
                    </w:rPr>
                    <w:t>FR2 only</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684BDF3" w14:textId="77777777" w:rsidR="001464ED" w:rsidRPr="00325CE7" w:rsidRDefault="001464ED" w:rsidP="001464ED">
                  <w:pPr>
                    <w:pStyle w:val="TAL"/>
                    <w:rPr>
                      <w:color w:val="000000" w:themeColor="text1"/>
                      <w:szCs w:val="18"/>
                      <w:lang w:eastAsia="ja-JP"/>
                    </w:rPr>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7D77C0D5" w14:textId="77777777" w:rsidR="001464ED" w:rsidRPr="007914F3" w:rsidRDefault="001464ED" w:rsidP="001464ED">
                  <w:pPr>
                    <w:pStyle w:val="TAL"/>
                    <w:rPr>
                      <w:color w:val="000000" w:themeColor="text1"/>
                      <w:szCs w:val="18"/>
                      <w:lang w:val="en-US" w:eastAsia="ja-JP"/>
                    </w:rPr>
                  </w:pPr>
                  <w:r w:rsidRPr="007914F3">
                    <w:rPr>
                      <w:color w:val="000000" w:themeColor="text1"/>
                      <w:szCs w:val="18"/>
                      <w:lang w:val="en-US"/>
                    </w:rPr>
                    <w:t>Candidate values for Component 2: {2,4,6} for FR2-1</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762D9600" w14:textId="77777777" w:rsidR="001464ED" w:rsidRPr="00325CE7" w:rsidRDefault="001464ED" w:rsidP="001464ED">
                  <w:pPr>
                    <w:pStyle w:val="TAL"/>
                    <w:rPr>
                      <w:color w:val="000000" w:themeColor="text1"/>
                      <w:szCs w:val="18"/>
                      <w:lang w:eastAsia="ja-JP"/>
                    </w:rPr>
                  </w:pPr>
                  <w:r w:rsidRPr="009F41CE">
                    <w:rPr>
                      <w:color w:val="000000" w:themeColor="text1"/>
                      <w:szCs w:val="18"/>
                    </w:rPr>
                    <w:t>Optional with capability signalling</w:t>
                  </w:r>
                </w:p>
              </w:tc>
            </w:tr>
          </w:tbl>
          <w:p w14:paraId="73C24ADE" w14:textId="6906DB73" w:rsidR="001464ED" w:rsidRPr="001464ED" w:rsidRDefault="001464ED" w:rsidP="001464ED">
            <w:pPr>
              <w:spacing w:after="120" w:line="240" w:lineRule="auto"/>
              <w:rPr>
                <w:rFonts w:eastAsia="宋体"/>
                <w:color w:val="000000" w:themeColor="text1"/>
                <w:szCs w:val="24"/>
                <w:lang w:val="en-US" w:eastAsia="zh-CN"/>
              </w:rPr>
            </w:pPr>
          </w:p>
        </w:tc>
      </w:tr>
    </w:tbl>
    <w:p w14:paraId="11F96EC0" w14:textId="5C15F472" w:rsidR="00BD273B" w:rsidRPr="00DB25EE" w:rsidRDefault="00E575E5" w:rsidP="00BD273B">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DB25EE">
        <w:rPr>
          <w:rFonts w:ascii="Times New Roman" w:eastAsiaTheme="minorEastAsia" w:hAnsi="Times New Roman" w:cs="Times New Roman"/>
          <w:color w:val="000000" w:themeColor="text1"/>
          <w:sz w:val="21"/>
          <w:lang w:eastAsia="zh-CN"/>
        </w:rPr>
        <w:lastRenderedPageBreak/>
        <w:t xml:space="preserve">Since </w:t>
      </w:r>
      <w:r w:rsidRPr="00DB25EE">
        <w:rPr>
          <w:rFonts w:ascii="Times New Roman" w:eastAsia="宋体" w:hAnsi="Times New Roman" w:cs="Times New Roman"/>
          <w:color w:val="000000" w:themeColor="text1"/>
          <w:sz w:val="21"/>
          <w:szCs w:val="24"/>
          <w:lang w:eastAsia="zh-CN"/>
        </w:rPr>
        <w:t xml:space="preserve">Rel-16 UE capability </w:t>
      </w:r>
      <w:r w:rsidRPr="00DB25EE">
        <w:rPr>
          <w:rFonts w:ascii="Times New Roman" w:eastAsia="宋体" w:hAnsi="Times New Roman" w:cs="Times New Roman"/>
          <w:i/>
          <w:iCs/>
          <w:color w:val="000000" w:themeColor="text1"/>
          <w:sz w:val="21"/>
          <w:szCs w:val="24"/>
          <w:lang w:eastAsia="zh-CN"/>
        </w:rPr>
        <w:t>simultaneousReceptionDiffTypeD-r16</w:t>
      </w:r>
      <w:r w:rsidRPr="00DB25EE">
        <w:rPr>
          <w:rFonts w:ascii="Times New Roman" w:hAnsi="Times New Roman" w:cs="Times New Roman"/>
          <w:sz w:val="21"/>
        </w:rPr>
        <w:t xml:space="preserve"> </w:t>
      </w:r>
      <w:r w:rsidRPr="00DB25EE">
        <w:rPr>
          <w:rFonts w:ascii="Times New Roman" w:eastAsia="宋体" w:hAnsi="Times New Roman" w:cs="Times New Roman"/>
          <w:color w:val="000000" w:themeColor="text1"/>
          <w:sz w:val="21"/>
          <w:szCs w:val="24"/>
          <w:lang w:eastAsia="zh-CN"/>
        </w:rPr>
        <w:t>is applicable only for PDSCH reception</w:t>
      </w:r>
      <w:r w:rsidRPr="00DB25EE">
        <w:rPr>
          <w:rFonts w:ascii="Times New Roman" w:eastAsiaTheme="minorEastAsia" w:hAnsi="Times New Roman" w:cs="Times New Roman"/>
          <w:color w:val="000000" w:themeColor="text1"/>
          <w:sz w:val="21"/>
          <w:lang w:eastAsia="zh-CN"/>
        </w:rPr>
        <w:t>, we slightly prefer to introduce a new capability in R18 to make the UE capability clearer.</w:t>
      </w:r>
      <w:r w:rsidR="00BD273B">
        <w:rPr>
          <w:rFonts w:ascii="Times New Roman" w:eastAsiaTheme="minorEastAsia" w:hAnsi="Times New Roman" w:cs="Times New Roman"/>
          <w:color w:val="000000" w:themeColor="text1"/>
          <w:sz w:val="21"/>
          <w:lang w:eastAsia="zh-CN"/>
        </w:rPr>
        <w:t xml:space="preserve"> </w:t>
      </w:r>
      <w:r w:rsidR="002501B1">
        <w:rPr>
          <w:rFonts w:ascii="Times New Roman" w:eastAsiaTheme="minorEastAsia" w:hAnsi="Times New Roman" w:cs="Times New Roman"/>
          <w:color w:val="000000" w:themeColor="text1"/>
          <w:sz w:val="21"/>
          <w:lang w:eastAsia="zh-CN"/>
        </w:rPr>
        <w:t>W</w:t>
      </w:r>
      <w:r w:rsidR="00BD273B">
        <w:rPr>
          <w:rFonts w:ascii="Times New Roman" w:eastAsiaTheme="minorEastAsia" w:hAnsi="Times New Roman" w:cs="Times New Roman"/>
          <w:color w:val="000000" w:themeColor="text1"/>
          <w:sz w:val="21"/>
          <w:lang w:eastAsia="zh-CN"/>
        </w:rPr>
        <w:t>e slightly prefer</w:t>
      </w:r>
      <w:r w:rsidR="002501B1">
        <w:rPr>
          <w:rFonts w:ascii="Times New Roman" w:eastAsiaTheme="minorEastAsia" w:hAnsi="Times New Roman" w:cs="Times New Roman"/>
          <w:color w:val="000000" w:themeColor="text1"/>
          <w:sz w:val="21"/>
          <w:lang w:eastAsia="zh-CN"/>
        </w:rPr>
        <w:t xml:space="preserve"> the support of </w:t>
      </w:r>
      <w:r w:rsidR="002501B1" w:rsidRPr="002501B1">
        <w:rPr>
          <w:rFonts w:ascii="Times New Roman" w:eastAsiaTheme="minorEastAsia" w:hAnsi="Times New Roman" w:cs="Times New Roman"/>
          <w:color w:val="000000" w:themeColor="text1"/>
          <w:sz w:val="21"/>
          <w:lang w:eastAsia="zh-CN"/>
        </w:rPr>
        <w:t xml:space="preserve">simultaneous reception of </w:t>
      </w:r>
      <w:proofErr w:type="spellStart"/>
      <w:r w:rsidR="002501B1" w:rsidRPr="002501B1">
        <w:rPr>
          <w:rFonts w:ascii="Times New Roman" w:eastAsiaTheme="minorEastAsia" w:hAnsi="Times New Roman" w:cs="Times New Roman"/>
          <w:color w:val="000000" w:themeColor="text1"/>
          <w:sz w:val="21"/>
          <w:lang w:eastAsia="zh-CN"/>
        </w:rPr>
        <w:t>RS+data</w:t>
      </w:r>
      <w:proofErr w:type="spellEnd"/>
      <w:r w:rsidR="002501B1" w:rsidRPr="002501B1">
        <w:rPr>
          <w:rFonts w:ascii="Times New Roman" w:eastAsiaTheme="minorEastAsia" w:hAnsi="Times New Roman" w:cs="Times New Roman"/>
          <w:color w:val="000000" w:themeColor="text1"/>
          <w:sz w:val="21"/>
          <w:lang w:eastAsia="zh-CN"/>
        </w:rPr>
        <w:t xml:space="preserve"> or RS+R</w:t>
      </w:r>
      <w:r w:rsidR="002501B1">
        <w:rPr>
          <w:rFonts w:ascii="Times New Roman" w:eastAsiaTheme="minorEastAsia" w:hAnsi="Times New Roman" w:cs="Times New Roman"/>
          <w:color w:val="000000" w:themeColor="text1"/>
          <w:sz w:val="21"/>
          <w:lang w:eastAsia="zh-CN"/>
        </w:rPr>
        <w:t>S</w:t>
      </w:r>
      <w:r w:rsidR="002501B1" w:rsidRPr="002501B1">
        <w:rPr>
          <w:rFonts w:ascii="Times New Roman" w:eastAsiaTheme="minorEastAsia" w:hAnsi="Times New Roman" w:cs="Times New Roman"/>
          <w:color w:val="000000" w:themeColor="text1"/>
          <w:sz w:val="21"/>
          <w:lang w:eastAsia="zh-CN"/>
        </w:rPr>
        <w:t xml:space="preserve"> on overlapping OFDM symbols</w:t>
      </w:r>
      <w:r w:rsidR="002501B1">
        <w:rPr>
          <w:rFonts w:ascii="Times New Roman" w:eastAsiaTheme="minorEastAsia" w:hAnsi="Times New Roman" w:cs="Times New Roman"/>
          <w:color w:val="000000" w:themeColor="text1"/>
          <w:sz w:val="21"/>
          <w:lang w:eastAsia="zh-CN"/>
        </w:rPr>
        <w:t xml:space="preserve"> based on the main feature of </w:t>
      </w:r>
      <w:r w:rsidR="002501B1" w:rsidRPr="007F1FE3">
        <w:rPr>
          <w:rFonts w:ascii="Times New Roman" w:eastAsiaTheme="minorEastAsia" w:hAnsi="Times New Roman" w:cs="Times New Roman"/>
          <w:color w:val="000000" w:themeColor="text1"/>
          <w:sz w:val="21"/>
          <w:lang w:eastAsia="zh-CN"/>
        </w:rPr>
        <w:t>multi-Rx DL simultaneous reception</w:t>
      </w:r>
      <w:r w:rsidR="002501B1">
        <w:rPr>
          <w:rFonts w:ascii="Times New Roman" w:eastAsiaTheme="minorEastAsia" w:hAnsi="Times New Roman" w:cs="Times New Roman"/>
          <w:color w:val="000000" w:themeColor="text1"/>
          <w:sz w:val="21"/>
          <w:lang w:eastAsia="zh-CN"/>
        </w:rPr>
        <w:t>, but</w:t>
      </w:r>
      <w:r w:rsidR="00BD273B">
        <w:rPr>
          <w:rFonts w:ascii="Times New Roman" w:eastAsiaTheme="minorEastAsia" w:hAnsi="Times New Roman" w:cs="Times New Roman"/>
          <w:color w:val="000000" w:themeColor="text1"/>
          <w:sz w:val="21"/>
          <w:lang w:eastAsia="zh-CN"/>
        </w:rPr>
        <w:t xml:space="preserve"> not </w:t>
      </w:r>
      <w:r w:rsidR="002501B1">
        <w:rPr>
          <w:rFonts w:ascii="Times New Roman" w:eastAsiaTheme="minorEastAsia" w:hAnsi="Times New Roman" w:cs="Times New Roman"/>
          <w:color w:val="000000" w:themeColor="text1"/>
          <w:sz w:val="21"/>
          <w:lang w:eastAsia="zh-CN"/>
        </w:rPr>
        <w:t xml:space="preserve">separate or </w:t>
      </w:r>
      <w:r w:rsidR="00BD273B" w:rsidRPr="007F1FE3">
        <w:rPr>
          <w:rFonts w:ascii="Times New Roman" w:eastAsiaTheme="minorEastAsia" w:hAnsi="Times New Roman" w:cs="Times New Roman"/>
          <w:color w:val="000000" w:themeColor="text1"/>
          <w:sz w:val="21"/>
          <w:lang w:eastAsia="zh-CN"/>
        </w:rPr>
        <w:t>additional UE capabilit</w:t>
      </w:r>
      <w:r w:rsidR="002501B1">
        <w:rPr>
          <w:rFonts w:ascii="Times New Roman" w:eastAsiaTheme="minorEastAsia" w:hAnsi="Times New Roman" w:cs="Times New Roman"/>
          <w:color w:val="000000" w:themeColor="text1"/>
          <w:sz w:val="21"/>
          <w:lang w:eastAsia="zh-CN"/>
        </w:rPr>
        <w:t>ies</w:t>
      </w:r>
      <w:r w:rsidR="00BD273B" w:rsidRPr="007F1FE3">
        <w:rPr>
          <w:rFonts w:ascii="Times New Roman" w:eastAsiaTheme="minorEastAsia" w:hAnsi="Times New Roman" w:cs="Times New Roman"/>
          <w:color w:val="000000" w:themeColor="text1"/>
          <w:sz w:val="21"/>
          <w:lang w:eastAsia="zh-CN"/>
        </w:rPr>
        <w:t>.</w:t>
      </w:r>
      <w:r w:rsidR="002501B1">
        <w:rPr>
          <w:rFonts w:ascii="Times New Roman" w:eastAsiaTheme="minorEastAsia" w:hAnsi="Times New Roman" w:cs="Times New Roman"/>
          <w:color w:val="000000" w:themeColor="text1"/>
          <w:sz w:val="21"/>
          <w:lang w:eastAsia="zh-CN"/>
        </w:rPr>
        <w:t xml:space="preserve"> They be counted as </w:t>
      </w:r>
      <w:r w:rsidR="003B00D3">
        <w:rPr>
          <w:rFonts w:ascii="Times New Roman" w:eastAsiaTheme="minorEastAsia" w:hAnsi="Times New Roman" w:cs="Times New Roman"/>
          <w:color w:val="000000" w:themeColor="text1"/>
          <w:sz w:val="21"/>
          <w:lang w:eastAsia="zh-CN"/>
        </w:rPr>
        <w:t>c</w:t>
      </w:r>
      <w:r w:rsidR="003B00D3" w:rsidRPr="003B00D3">
        <w:rPr>
          <w:rFonts w:ascii="Times New Roman" w:eastAsiaTheme="minorEastAsia" w:hAnsi="Times New Roman" w:cs="Times New Roman"/>
          <w:color w:val="000000" w:themeColor="text1"/>
          <w:sz w:val="21"/>
          <w:lang w:eastAsia="zh-CN"/>
        </w:rPr>
        <w:t>omponents</w:t>
      </w:r>
      <w:r w:rsidR="003B00D3">
        <w:rPr>
          <w:rFonts w:ascii="Times New Roman" w:eastAsiaTheme="minorEastAsia" w:hAnsi="Times New Roman" w:cs="Times New Roman"/>
          <w:color w:val="000000" w:themeColor="text1"/>
          <w:sz w:val="21"/>
          <w:lang w:eastAsia="zh-CN"/>
        </w:rPr>
        <w:t xml:space="preserve"> for</w:t>
      </w:r>
      <w:r w:rsidR="002501B1">
        <w:rPr>
          <w:rFonts w:ascii="Times New Roman" w:eastAsiaTheme="minorEastAsia" w:hAnsi="Times New Roman" w:cs="Times New Roman"/>
          <w:color w:val="000000" w:themeColor="text1"/>
          <w:sz w:val="21"/>
          <w:lang w:eastAsia="zh-CN"/>
        </w:rPr>
        <w:t xml:space="preserve"> this </w:t>
      </w:r>
      <w:r w:rsidR="001464ED">
        <w:rPr>
          <w:rFonts w:ascii="Times New Roman" w:eastAsiaTheme="minorEastAsia" w:hAnsi="Times New Roman" w:cs="Times New Roman"/>
          <w:color w:val="000000" w:themeColor="text1"/>
          <w:sz w:val="21"/>
          <w:lang w:eastAsia="zh-CN"/>
        </w:rPr>
        <w:t xml:space="preserve">big </w:t>
      </w:r>
      <w:r w:rsidR="002501B1">
        <w:rPr>
          <w:rFonts w:ascii="Times New Roman" w:eastAsiaTheme="minorEastAsia" w:hAnsi="Times New Roman" w:cs="Times New Roman"/>
          <w:color w:val="000000" w:themeColor="text1"/>
          <w:sz w:val="21"/>
          <w:lang w:eastAsia="zh-CN"/>
        </w:rPr>
        <w:t>feature</w:t>
      </w:r>
      <w:r w:rsidR="003B00D3">
        <w:rPr>
          <w:rFonts w:ascii="Times New Roman" w:eastAsiaTheme="minorEastAsia" w:hAnsi="Times New Roman" w:cs="Times New Roman"/>
          <w:color w:val="000000" w:themeColor="text1"/>
          <w:sz w:val="21"/>
          <w:lang w:eastAsia="zh-CN"/>
        </w:rPr>
        <w:t xml:space="preserve"> group</w:t>
      </w:r>
      <w:r w:rsidR="002501B1">
        <w:rPr>
          <w:rFonts w:ascii="Times New Roman" w:eastAsiaTheme="minorEastAsia" w:hAnsi="Times New Roman" w:cs="Times New Roman"/>
          <w:color w:val="000000" w:themeColor="text1"/>
          <w:sz w:val="21"/>
          <w:lang w:eastAsia="zh-CN"/>
        </w:rPr>
        <w:t xml:space="preserve">. </w:t>
      </w:r>
    </w:p>
    <w:p w14:paraId="32EF602F" w14:textId="0ADE0BB0" w:rsidR="00A53216" w:rsidRPr="001464ED" w:rsidRDefault="00A53216" w:rsidP="00DB25EE">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1464ED">
        <w:rPr>
          <w:rFonts w:ascii="Times New Roman" w:eastAsiaTheme="minorEastAsia" w:hAnsi="Times New Roman" w:cs="Times New Roman"/>
          <w:b/>
          <w:color w:val="000000" w:themeColor="text1"/>
          <w:sz w:val="21"/>
          <w:lang w:eastAsia="zh-CN"/>
        </w:rPr>
        <w:t>Proposal</w:t>
      </w:r>
      <w:r w:rsidR="00D47E38" w:rsidRPr="001464ED">
        <w:rPr>
          <w:rFonts w:ascii="Times New Roman" w:eastAsiaTheme="minorEastAsia" w:hAnsi="Times New Roman" w:cs="Times New Roman"/>
          <w:b/>
          <w:color w:val="000000" w:themeColor="text1"/>
          <w:sz w:val="21"/>
          <w:lang w:eastAsia="zh-CN"/>
        </w:rPr>
        <w:t xml:space="preserve"> </w:t>
      </w:r>
      <w:r w:rsidR="00E06C72" w:rsidRPr="001464ED">
        <w:rPr>
          <w:rFonts w:ascii="Times New Roman" w:eastAsiaTheme="minorEastAsia" w:hAnsi="Times New Roman" w:cs="Times New Roman"/>
          <w:b/>
          <w:color w:val="000000" w:themeColor="text1"/>
          <w:sz w:val="21"/>
          <w:lang w:eastAsia="zh-CN"/>
        </w:rPr>
        <w:t>2</w:t>
      </w:r>
      <w:r w:rsidRPr="001464ED">
        <w:rPr>
          <w:rFonts w:ascii="Times New Roman" w:eastAsiaTheme="minorEastAsia" w:hAnsi="Times New Roman" w:cs="Times New Roman"/>
          <w:b/>
          <w:color w:val="000000" w:themeColor="text1"/>
          <w:sz w:val="21"/>
          <w:lang w:eastAsia="zh-CN"/>
        </w:rPr>
        <w:t>:</w:t>
      </w:r>
      <w:r w:rsidR="00360FDF" w:rsidRPr="001464ED">
        <w:rPr>
          <w:rFonts w:ascii="Times New Roman" w:eastAsiaTheme="minorEastAsia" w:hAnsi="Times New Roman" w:cs="Times New Roman"/>
          <w:b/>
          <w:color w:val="000000" w:themeColor="text1"/>
          <w:sz w:val="21"/>
          <w:lang w:eastAsia="zh-CN"/>
        </w:rPr>
        <w:t xml:space="preserve"> </w:t>
      </w:r>
      <w:r w:rsidR="001464ED" w:rsidRPr="001464ED">
        <w:rPr>
          <w:rFonts w:ascii="Times New Roman" w:eastAsiaTheme="minorEastAsia" w:hAnsi="Times New Roman" w:cs="Times New Roman"/>
          <w:b/>
          <w:color w:val="000000" w:themeColor="text1"/>
          <w:sz w:val="21"/>
          <w:lang w:eastAsia="zh-CN"/>
        </w:rPr>
        <w:t xml:space="preserve">Define the support of simultaneous reception of </w:t>
      </w:r>
      <w:proofErr w:type="spellStart"/>
      <w:r w:rsidR="001464ED" w:rsidRPr="001464ED">
        <w:rPr>
          <w:rFonts w:ascii="Times New Roman" w:eastAsiaTheme="minorEastAsia" w:hAnsi="Times New Roman" w:cs="Times New Roman"/>
          <w:b/>
          <w:color w:val="000000" w:themeColor="text1"/>
          <w:sz w:val="21"/>
          <w:lang w:eastAsia="zh-CN"/>
        </w:rPr>
        <w:t>RS+data</w:t>
      </w:r>
      <w:proofErr w:type="spellEnd"/>
      <w:r w:rsidR="001464ED" w:rsidRPr="001464ED">
        <w:rPr>
          <w:rFonts w:ascii="Times New Roman" w:eastAsiaTheme="minorEastAsia" w:hAnsi="Times New Roman" w:cs="Times New Roman"/>
          <w:b/>
          <w:color w:val="000000" w:themeColor="text1"/>
          <w:sz w:val="21"/>
          <w:lang w:eastAsia="zh-CN"/>
        </w:rPr>
        <w:t xml:space="preserve"> or RS+RS on overlapping OFDM symbols as </w:t>
      </w:r>
      <w:r w:rsidR="003B00D3" w:rsidRPr="003B00D3">
        <w:rPr>
          <w:rFonts w:ascii="Times New Roman" w:eastAsiaTheme="minorEastAsia" w:hAnsi="Times New Roman" w:cs="Times New Roman"/>
          <w:b/>
          <w:color w:val="000000" w:themeColor="text1"/>
          <w:sz w:val="21"/>
          <w:lang w:eastAsia="zh-CN"/>
        </w:rPr>
        <w:t>component</w:t>
      </w:r>
      <w:r w:rsidR="001464ED" w:rsidRPr="001464ED">
        <w:rPr>
          <w:rFonts w:ascii="Times New Roman" w:eastAsiaTheme="minorEastAsia" w:hAnsi="Times New Roman" w:cs="Times New Roman"/>
          <w:b/>
          <w:color w:val="000000" w:themeColor="text1"/>
          <w:sz w:val="21"/>
          <w:lang w:eastAsia="zh-CN"/>
        </w:rPr>
        <w:t xml:space="preserve"> of </w:t>
      </w:r>
      <w:r w:rsidR="003B00D3">
        <w:rPr>
          <w:rFonts w:ascii="Times New Roman" w:eastAsiaTheme="minorEastAsia" w:hAnsi="Times New Roman" w:cs="Times New Roman"/>
          <w:b/>
          <w:color w:val="000000" w:themeColor="text1"/>
          <w:sz w:val="21"/>
          <w:lang w:eastAsia="zh-CN"/>
        </w:rPr>
        <w:t xml:space="preserve">the feature group of </w:t>
      </w:r>
      <w:r w:rsidR="001464ED" w:rsidRPr="001464ED">
        <w:rPr>
          <w:rFonts w:ascii="Times New Roman" w:eastAsiaTheme="minorEastAsia" w:hAnsi="Times New Roman" w:cs="Times New Roman"/>
          <w:b/>
          <w:color w:val="000000" w:themeColor="text1"/>
          <w:sz w:val="21"/>
          <w:lang w:eastAsia="zh-CN"/>
        </w:rPr>
        <w:t>multi-Rx DL simultaneous reception, without separate or additional UE capabilities.</w:t>
      </w:r>
    </w:p>
    <w:p w14:paraId="44D63244" w14:textId="78BC67BA" w:rsidR="007D20D2" w:rsidRPr="00DB25EE" w:rsidRDefault="007D20D2" w:rsidP="00DB25EE">
      <w:pPr>
        <w:pStyle w:val="1"/>
        <w:spacing w:beforeLines="50" w:before="120" w:afterLines="50" w:after="120"/>
        <w:jc w:val="both"/>
        <w:rPr>
          <w:rFonts w:ascii="Times New Roman" w:hAnsi="Times New Roman"/>
        </w:rPr>
      </w:pPr>
      <w:r w:rsidRPr="00DB25EE">
        <w:rPr>
          <w:rFonts w:ascii="Times New Roman" w:hAnsi="Times New Roman"/>
        </w:rPr>
        <w:t>3</w:t>
      </w:r>
      <w:r w:rsidRPr="00DB25EE">
        <w:rPr>
          <w:rFonts w:ascii="Times New Roman" w:hAnsi="Times New Roman"/>
        </w:rPr>
        <w:tab/>
        <w:t>Conclusion</w:t>
      </w:r>
    </w:p>
    <w:p w14:paraId="499ABA51" w14:textId="77777777" w:rsidR="001464ED" w:rsidRPr="001464ED" w:rsidRDefault="001464ED" w:rsidP="001464ED">
      <w:pPr>
        <w:jc w:val="both"/>
        <w:rPr>
          <w:rFonts w:ascii="Times New Roman" w:hAnsi="Times New Roman" w:cs="Times New Roman"/>
          <w:b/>
          <w:bCs/>
          <w:iCs/>
          <w:sz w:val="21"/>
        </w:rPr>
      </w:pPr>
      <w:r w:rsidRPr="001464ED">
        <w:rPr>
          <w:rFonts w:ascii="Times New Roman" w:hAnsi="Times New Roman" w:cs="Times New Roman"/>
          <w:b/>
          <w:bCs/>
          <w:iCs/>
          <w:sz w:val="21"/>
        </w:rPr>
        <w:t>Proposal 1: When the side conditions are violated, the corresponding requirement is not applicable, and/or no UE behavior needs to be defined.</w:t>
      </w:r>
    </w:p>
    <w:p w14:paraId="7DD7E5CE" w14:textId="77777777" w:rsidR="003B00D3" w:rsidRPr="001464ED" w:rsidRDefault="003B00D3" w:rsidP="003B00D3">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1464ED">
        <w:rPr>
          <w:rFonts w:ascii="Times New Roman" w:eastAsiaTheme="minorEastAsia" w:hAnsi="Times New Roman" w:cs="Times New Roman"/>
          <w:b/>
          <w:color w:val="000000" w:themeColor="text1"/>
          <w:sz w:val="21"/>
          <w:lang w:eastAsia="zh-CN"/>
        </w:rPr>
        <w:t xml:space="preserve">Proposal 2: Define the support of simultaneous reception of </w:t>
      </w:r>
      <w:proofErr w:type="spellStart"/>
      <w:r w:rsidRPr="001464ED">
        <w:rPr>
          <w:rFonts w:ascii="Times New Roman" w:eastAsiaTheme="minorEastAsia" w:hAnsi="Times New Roman" w:cs="Times New Roman"/>
          <w:b/>
          <w:color w:val="000000" w:themeColor="text1"/>
          <w:sz w:val="21"/>
          <w:lang w:eastAsia="zh-CN"/>
        </w:rPr>
        <w:t>RS+data</w:t>
      </w:r>
      <w:proofErr w:type="spellEnd"/>
      <w:r w:rsidRPr="001464ED">
        <w:rPr>
          <w:rFonts w:ascii="Times New Roman" w:eastAsiaTheme="minorEastAsia" w:hAnsi="Times New Roman" w:cs="Times New Roman"/>
          <w:b/>
          <w:color w:val="000000" w:themeColor="text1"/>
          <w:sz w:val="21"/>
          <w:lang w:eastAsia="zh-CN"/>
        </w:rPr>
        <w:t xml:space="preserve"> or RS+RS on overlapping OFDM symbols as </w:t>
      </w:r>
      <w:r w:rsidRPr="003B00D3">
        <w:rPr>
          <w:rFonts w:ascii="Times New Roman" w:eastAsiaTheme="minorEastAsia" w:hAnsi="Times New Roman" w:cs="Times New Roman"/>
          <w:b/>
          <w:color w:val="000000" w:themeColor="text1"/>
          <w:sz w:val="21"/>
          <w:lang w:eastAsia="zh-CN"/>
        </w:rPr>
        <w:t>component</w:t>
      </w:r>
      <w:r w:rsidRPr="001464ED">
        <w:rPr>
          <w:rFonts w:ascii="Times New Roman" w:eastAsiaTheme="minorEastAsia" w:hAnsi="Times New Roman" w:cs="Times New Roman"/>
          <w:b/>
          <w:color w:val="000000" w:themeColor="text1"/>
          <w:sz w:val="21"/>
          <w:lang w:eastAsia="zh-CN"/>
        </w:rPr>
        <w:t xml:space="preserve"> of </w:t>
      </w:r>
      <w:r>
        <w:rPr>
          <w:rFonts w:ascii="Times New Roman" w:eastAsiaTheme="minorEastAsia" w:hAnsi="Times New Roman" w:cs="Times New Roman"/>
          <w:b/>
          <w:color w:val="000000" w:themeColor="text1"/>
          <w:sz w:val="21"/>
          <w:lang w:eastAsia="zh-CN"/>
        </w:rPr>
        <w:t xml:space="preserve">the feature group of </w:t>
      </w:r>
      <w:r w:rsidRPr="001464ED">
        <w:rPr>
          <w:rFonts w:ascii="Times New Roman" w:eastAsiaTheme="minorEastAsia" w:hAnsi="Times New Roman" w:cs="Times New Roman"/>
          <w:b/>
          <w:color w:val="000000" w:themeColor="text1"/>
          <w:sz w:val="21"/>
          <w:lang w:eastAsia="zh-CN"/>
        </w:rPr>
        <w:t>multi-Rx DL simultaneous reception, without separate or additional UE capabilities.</w:t>
      </w:r>
    </w:p>
    <w:p w14:paraId="69FA4E29" w14:textId="1F085021" w:rsidR="007D20D2" w:rsidRPr="00DB25EE" w:rsidRDefault="007D20D2" w:rsidP="00DB25EE">
      <w:pPr>
        <w:pStyle w:val="1"/>
        <w:spacing w:beforeLines="50" w:before="120" w:afterLines="50" w:after="120"/>
        <w:jc w:val="both"/>
        <w:rPr>
          <w:rFonts w:ascii="Times New Roman" w:hAnsi="Times New Roman"/>
        </w:rPr>
      </w:pPr>
      <w:bookmarkStart w:id="0" w:name="_GoBack"/>
      <w:bookmarkEnd w:id="0"/>
      <w:r w:rsidRPr="00DB25EE">
        <w:rPr>
          <w:rFonts w:ascii="Times New Roman" w:hAnsi="Times New Roman"/>
        </w:rPr>
        <w:t>4</w:t>
      </w:r>
      <w:r w:rsidRPr="00DB25EE">
        <w:rPr>
          <w:rFonts w:ascii="Times New Roman" w:hAnsi="Times New Roman"/>
        </w:rPr>
        <w:tab/>
        <w:t>Reference</w:t>
      </w:r>
    </w:p>
    <w:p w14:paraId="700B5B2E" w14:textId="36975DC2" w:rsidR="00D16724" w:rsidRPr="00DB25EE" w:rsidRDefault="00D16724" w:rsidP="00DB25EE">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DB25EE">
        <w:rPr>
          <w:rFonts w:ascii="Times New Roman" w:eastAsiaTheme="minorEastAsia" w:hAnsi="Times New Roman" w:cs="Times New Roman"/>
          <w:lang w:eastAsia="zh-CN"/>
        </w:rPr>
        <w:t xml:space="preserve">[1] </w:t>
      </w:r>
      <w:r w:rsidR="009820D1" w:rsidRPr="009820D1">
        <w:rPr>
          <w:rFonts w:ascii="Times New Roman" w:eastAsiaTheme="minorEastAsia" w:hAnsi="Times New Roman" w:cs="Times New Roman"/>
          <w:lang w:eastAsia="zh-CN"/>
        </w:rPr>
        <w:t>R4-231</w:t>
      </w:r>
      <w:r w:rsidR="001464ED">
        <w:rPr>
          <w:rFonts w:ascii="Times New Roman" w:eastAsiaTheme="minorEastAsia" w:hAnsi="Times New Roman" w:cs="Times New Roman"/>
          <w:lang w:eastAsia="zh-CN"/>
        </w:rPr>
        <w:t>7332</w:t>
      </w:r>
      <w:r w:rsidRPr="00DB25EE">
        <w:rPr>
          <w:rFonts w:ascii="Times New Roman" w:eastAsiaTheme="minorEastAsia" w:hAnsi="Times New Roman" w:cs="Times New Roman"/>
          <w:lang w:eastAsia="zh-CN"/>
        </w:rPr>
        <w:t xml:space="preserve">, </w:t>
      </w:r>
      <w:r w:rsidR="00665DE6" w:rsidRPr="00DB25EE">
        <w:rPr>
          <w:rFonts w:ascii="Times New Roman" w:eastAsiaTheme="minorEastAsia" w:hAnsi="Times New Roman" w:cs="Times New Roman"/>
          <w:lang w:eastAsia="zh-CN"/>
        </w:rPr>
        <w:t>WF on NR FR2 multi-Rx chain DL reception RRM requirements (part 1),</w:t>
      </w:r>
      <w:r w:rsidRPr="00DB25EE">
        <w:rPr>
          <w:rFonts w:ascii="Times New Roman" w:eastAsiaTheme="minorEastAsia" w:hAnsi="Times New Roman" w:cs="Times New Roman"/>
          <w:lang w:eastAsia="zh-CN"/>
        </w:rPr>
        <w:t xml:space="preserve"> vivo</w:t>
      </w:r>
    </w:p>
    <w:p w14:paraId="3BF54C8A" w14:textId="66294922" w:rsidR="003E0B28" w:rsidRPr="00DB25EE" w:rsidRDefault="003E0B28" w:rsidP="009820D1">
      <w:pPr>
        <w:spacing w:beforeLines="50" w:before="120" w:afterLines="50" w:after="120" w:line="240" w:lineRule="auto"/>
        <w:jc w:val="both"/>
        <w:rPr>
          <w:rFonts w:ascii="Times New Roman" w:eastAsiaTheme="minorEastAsia" w:hAnsi="Times New Roman" w:cs="Times New Roman"/>
          <w:lang w:eastAsia="zh-CN"/>
        </w:rPr>
      </w:pPr>
    </w:p>
    <w:sectPr w:rsidR="003E0B28" w:rsidRPr="00DB25EE" w:rsidSect="001464ED">
      <w:headerReference w:type="even" r:id="rId12"/>
      <w:footerReference w:type="default" r:id="rId13"/>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48DFD" w14:textId="77777777" w:rsidR="00BC334E" w:rsidRDefault="00BC334E" w:rsidP="00973137">
      <w:pPr>
        <w:spacing w:after="0" w:line="240" w:lineRule="auto"/>
      </w:pPr>
      <w:r>
        <w:separator/>
      </w:r>
    </w:p>
  </w:endnote>
  <w:endnote w:type="continuationSeparator" w:id="0">
    <w:p w14:paraId="74A11E4D" w14:textId="77777777" w:rsidR="00BC334E" w:rsidRDefault="00BC334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F7260" w14:textId="77777777" w:rsidR="00BC334E" w:rsidRDefault="00BC334E" w:rsidP="00973137">
      <w:pPr>
        <w:spacing w:after="0" w:line="240" w:lineRule="auto"/>
      </w:pPr>
      <w:r>
        <w:separator/>
      </w:r>
    </w:p>
  </w:footnote>
  <w:footnote w:type="continuationSeparator" w:id="0">
    <w:p w14:paraId="71679EFB" w14:textId="77777777" w:rsidR="00BC334E" w:rsidRDefault="00BC334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3"/>
  </w:num>
  <w:num w:numId="4">
    <w:abstractNumId w:val="9"/>
  </w:num>
  <w:num w:numId="5">
    <w:abstractNumId w:val="6"/>
  </w:num>
  <w:num w:numId="6">
    <w:abstractNumId w:val="25"/>
  </w:num>
  <w:num w:numId="7">
    <w:abstractNumId w:val="0"/>
  </w:num>
  <w:num w:numId="8">
    <w:abstractNumId w:val="30"/>
  </w:num>
  <w:num w:numId="9">
    <w:abstractNumId w:val="20"/>
  </w:num>
  <w:num w:numId="10">
    <w:abstractNumId w:val="15"/>
  </w:num>
  <w:num w:numId="11">
    <w:abstractNumId w:val="21"/>
  </w:num>
  <w:num w:numId="12">
    <w:abstractNumId w:val="22"/>
  </w:num>
  <w:num w:numId="13">
    <w:abstractNumId w:val="5"/>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9"/>
  </w:num>
  <w:num w:numId="19">
    <w:abstractNumId w:val="16"/>
  </w:num>
  <w:num w:numId="20">
    <w:abstractNumId w:val="7"/>
  </w:num>
  <w:num w:numId="21">
    <w:abstractNumId w:val="1"/>
  </w:num>
  <w:num w:numId="22">
    <w:abstractNumId w:val="24"/>
  </w:num>
  <w:num w:numId="23">
    <w:abstractNumId w:val="11"/>
  </w:num>
  <w:num w:numId="24">
    <w:abstractNumId w:val="13"/>
  </w:num>
  <w:num w:numId="25">
    <w:abstractNumId w:val="13"/>
  </w:num>
  <w:num w:numId="26">
    <w:abstractNumId w:val="13"/>
  </w:num>
  <w:num w:numId="27">
    <w:abstractNumId w:val="13"/>
  </w:num>
  <w:num w:numId="28">
    <w:abstractNumId w:val="2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3"/>
  </w:num>
  <w:num w:numId="32">
    <w:abstractNumId w:val="13"/>
  </w:num>
  <w:num w:numId="33">
    <w:abstractNumId w:val="14"/>
  </w:num>
  <w:num w:numId="34">
    <w:abstractNumId w:val="17"/>
  </w:num>
  <w:num w:numId="35">
    <w:abstractNumId w:val="18"/>
  </w:num>
  <w:num w:numId="36">
    <w:abstractNumId w:val="10"/>
  </w:num>
  <w:num w:numId="37">
    <w:abstractNumId w:val="8"/>
  </w:num>
  <w:num w:numId="38">
    <w:abstractNumId w:val="27"/>
  </w:num>
  <w:num w:numId="39">
    <w:abstractNumId w:val="3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27C0E"/>
    <w:rsid w:val="000314EE"/>
    <w:rsid w:val="000325B8"/>
    <w:rsid w:val="00034C15"/>
    <w:rsid w:val="00036874"/>
    <w:rsid w:val="00036ABA"/>
    <w:rsid w:val="00036BA1"/>
    <w:rsid w:val="00036D55"/>
    <w:rsid w:val="00036DE7"/>
    <w:rsid w:val="0004185F"/>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5849"/>
    <w:rsid w:val="00096896"/>
    <w:rsid w:val="00097F53"/>
    <w:rsid w:val="000A05C1"/>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4ED"/>
    <w:rsid w:val="00147569"/>
    <w:rsid w:val="00151CCC"/>
    <w:rsid w:val="00151E23"/>
    <w:rsid w:val="001526E0"/>
    <w:rsid w:val="001551B5"/>
    <w:rsid w:val="001559B8"/>
    <w:rsid w:val="00156AF7"/>
    <w:rsid w:val="00161117"/>
    <w:rsid w:val="001613C6"/>
    <w:rsid w:val="001659C1"/>
    <w:rsid w:val="00166376"/>
    <w:rsid w:val="0017094C"/>
    <w:rsid w:val="00170CBF"/>
    <w:rsid w:val="001716FB"/>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5FC7"/>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58EB"/>
    <w:rsid w:val="00246DAA"/>
    <w:rsid w:val="00247F33"/>
    <w:rsid w:val="002500C8"/>
    <w:rsid w:val="002501B1"/>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3B6"/>
    <w:rsid w:val="002B06A6"/>
    <w:rsid w:val="002B24D6"/>
    <w:rsid w:val="002B24DE"/>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0785"/>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0FDF"/>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00D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3E5D"/>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56E"/>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4B7"/>
    <w:rsid w:val="0048563C"/>
    <w:rsid w:val="00487765"/>
    <w:rsid w:val="00492BC5"/>
    <w:rsid w:val="00492D1E"/>
    <w:rsid w:val="00493595"/>
    <w:rsid w:val="004940BE"/>
    <w:rsid w:val="00495609"/>
    <w:rsid w:val="004964F1"/>
    <w:rsid w:val="004A16BC"/>
    <w:rsid w:val="004A26EF"/>
    <w:rsid w:val="004A2B94"/>
    <w:rsid w:val="004A45EF"/>
    <w:rsid w:val="004A4B05"/>
    <w:rsid w:val="004A5ECC"/>
    <w:rsid w:val="004B08A1"/>
    <w:rsid w:val="004B2182"/>
    <w:rsid w:val="004B27D8"/>
    <w:rsid w:val="004B54B0"/>
    <w:rsid w:val="004B6F6A"/>
    <w:rsid w:val="004B7C0C"/>
    <w:rsid w:val="004C09EA"/>
    <w:rsid w:val="004C15A3"/>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032"/>
    <w:rsid w:val="004F0B4E"/>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17899"/>
    <w:rsid w:val="005219CF"/>
    <w:rsid w:val="00522636"/>
    <w:rsid w:val="00522FA0"/>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57EC6"/>
    <w:rsid w:val="0056121F"/>
    <w:rsid w:val="00564756"/>
    <w:rsid w:val="00565BDF"/>
    <w:rsid w:val="0057058C"/>
    <w:rsid w:val="00571466"/>
    <w:rsid w:val="00572505"/>
    <w:rsid w:val="00575592"/>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395"/>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2798D"/>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0BAD"/>
    <w:rsid w:val="00655733"/>
    <w:rsid w:val="00655ACD"/>
    <w:rsid w:val="00656A92"/>
    <w:rsid w:val="00656DDE"/>
    <w:rsid w:val="00656E72"/>
    <w:rsid w:val="00656E81"/>
    <w:rsid w:val="0066011D"/>
    <w:rsid w:val="006607C0"/>
    <w:rsid w:val="006613A6"/>
    <w:rsid w:val="006627A2"/>
    <w:rsid w:val="006634E6"/>
    <w:rsid w:val="006655EE"/>
    <w:rsid w:val="00665DE6"/>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6F7E61"/>
    <w:rsid w:val="007018BA"/>
    <w:rsid w:val="00702325"/>
    <w:rsid w:val="0070346E"/>
    <w:rsid w:val="00703D82"/>
    <w:rsid w:val="00704C9D"/>
    <w:rsid w:val="00704EDB"/>
    <w:rsid w:val="00706101"/>
    <w:rsid w:val="00707072"/>
    <w:rsid w:val="00707C17"/>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2CB"/>
    <w:rsid w:val="007724D4"/>
    <w:rsid w:val="007729A2"/>
    <w:rsid w:val="00775076"/>
    <w:rsid w:val="007755F2"/>
    <w:rsid w:val="00776971"/>
    <w:rsid w:val="007769F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1FE3"/>
    <w:rsid w:val="007F2683"/>
    <w:rsid w:val="007F2DC4"/>
    <w:rsid w:val="007F313C"/>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B0F"/>
    <w:rsid w:val="00854F47"/>
    <w:rsid w:val="00856911"/>
    <w:rsid w:val="0085770E"/>
    <w:rsid w:val="0086198B"/>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851BB"/>
    <w:rsid w:val="00890050"/>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770"/>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5FE7"/>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0D1"/>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6E8"/>
    <w:rsid w:val="009F08F3"/>
    <w:rsid w:val="009F0BFF"/>
    <w:rsid w:val="009F344F"/>
    <w:rsid w:val="009F3AD1"/>
    <w:rsid w:val="009F60C4"/>
    <w:rsid w:val="009F623C"/>
    <w:rsid w:val="00A031D8"/>
    <w:rsid w:val="00A03BF3"/>
    <w:rsid w:val="00A048A8"/>
    <w:rsid w:val="00A04F49"/>
    <w:rsid w:val="00A05B83"/>
    <w:rsid w:val="00A07940"/>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561D"/>
    <w:rsid w:val="00A8681C"/>
    <w:rsid w:val="00A86A89"/>
    <w:rsid w:val="00A92879"/>
    <w:rsid w:val="00A9442A"/>
    <w:rsid w:val="00A94B85"/>
    <w:rsid w:val="00A9664A"/>
    <w:rsid w:val="00AA016F"/>
    <w:rsid w:val="00AA1ED6"/>
    <w:rsid w:val="00AA3027"/>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19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3F93"/>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060"/>
    <w:rsid w:val="00BB4693"/>
    <w:rsid w:val="00BB4C67"/>
    <w:rsid w:val="00BB4D8F"/>
    <w:rsid w:val="00BB51E9"/>
    <w:rsid w:val="00BB5965"/>
    <w:rsid w:val="00BB59BC"/>
    <w:rsid w:val="00BC0FDC"/>
    <w:rsid w:val="00BC1B04"/>
    <w:rsid w:val="00BC3053"/>
    <w:rsid w:val="00BC334E"/>
    <w:rsid w:val="00BC3EEB"/>
    <w:rsid w:val="00BC440B"/>
    <w:rsid w:val="00BC4841"/>
    <w:rsid w:val="00BC4D2E"/>
    <w:rsid w:val="00BC4E2A"/>
    <w:rsid w:val="00BC6438"/>
    <w:rsid w:val="00BC7AD5"/>
    <w:rsid w:val="00BD0D78"/>
    <w:rsid w:val="00BD23E8"/>
    <w:rsid w:val="00BD273B"/>
    <w:rsid w:val="00BD2A18"/>
    <w:rsid w:val="00BD2E33"/>
    <w:rsid w:val="00BD47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3725"/>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4FA4"/>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0B9"/>
    <w:rsid w:val="00C941BC"/>
    <w:rsid w:val="00C944AB"/>
    <w:rsid w:val="00C95B40"/>
    <w:rsid w:val="00C97422"/>
    <w:rsid w:val="00CA0BF5"/>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04D6"/>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1BF"/>
    <w:rsid w:val="00D53416"/>
    <w:rsid w:val="00D546FF"/>
    <w:rsid w:val="00D55AD5"/>
    <w:rsid w:val="00D576CA"/>
    <w:rsid w:val="00D603FE"/>
    <w:rsid w:val="00D61AF5"/>
    <w:rsid w:val="00D652B5"/>
    <w:rsid w:val="00D66155"/>
    <w:rsid w:val="00D66C4B"/>
    <w:rsid w:val="00D66E94"/>
    <w:rsid w:val="00D708B0"/>
    <w:rsid w:val="00D70A2A"/>
    <w:rsid w:val="00D72AEA"/>
    <w:rsid w:val="00D77B1D"/>
    <w:rsid w:val="00D77C11"/>
    <w:rsid w:val="00D8021F"/>
    <w:rsid w:val="00D80383"/>
    <w:rsid w:val="00D823C6"/>
    <w:rsid w:val="00D826B3"/>
    <w:rsid w:val="00D8327F"/>
    <w:rsid w:val="00D84C20"/>
    <w:rsid w:val="00D86CA3"/>
    <w:rsid w:val="00D871CE"/>
    <w:rsid w:val="00D9196D"/>
    <w:rsid w:val="00D92982"/>
    <w:rsid w:val="00D957FF"/>
    <w:rsid w:val="00DA21AC"/>
    <w:rsid w:val="00DA22AF"/>
    <w:rsid w:val="00DA305E"/>
    <w:rsid w:val="00DA5417"/>
    <w:rsid w:val="00DA56E8"/>
    <w:rsid w:val="00DA58F0"/>
    <w:rsid w:val="00DB0A9F"/>
    <w:rsid w:val="00DB25EE"/>
    <w:rsid w:val="00DB2BE9"/>
    <w:rsid w:val="00DB377D"/>
    <w:rsid w:val="00DB487A"/>
    <w:rsid w:val="00DB6302"/>
    <w:rsid w:val="00DC19F5"/>
    <w:rsid w:val="00DC2B63"/>
    <w:rsid w:val="00DC2D36"/>
    <w:rsid w:val="00DC53EF"/>
    <w:rsid w:val="00DC7D07"/>
    <w:rsid w:val="00DD04A3"/>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C72"/>
    <w:rsid w:val="00E06FD8"/>
    <w:rsid w:val="00E10923"/>
    <w:rsid w:val="00E109EA"/>
    <w:rsid w:val="00E110E7"/>
    <w:rsid w:val="00E11B20"/>
    <w:rsid w:val="00E13D47"/>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2276"/>
    <w:rsid w:val="00EA5244"/>
    <w:rsid w:val="00EA772D"/>
    <w:rsid w:val="00EA7A41"/>
    <w:rsid w:val="00EB077B"/>
    <w:rsid w:val="00EB0D21"/>
    <w:rsid w:val="00EB4EA2"/>
    <w:rsid w:val="00EC0304"/>
    <w:rsid w:val="00EC0674"/>
    <w:rsid w:val="00EC0961"/>
    <w:rsid w:val="00EC0ABF"/>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ED"/>
    <w:rsid w:val="00EE4652"/>
    <w:rsid w:val="00EE57EA"/>
    <w:rsid w:val="00EE6CCC"/>
    <w:rsid w:val="00EE7642"/>
    <w:rsid w:val="00EF11C1"/>
    <w:rsid w:val="00EF18FE"/>
    <w:rsid w:val="00EF1E88"/>
    <w:rsid w:val="00EF236E"/>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235"/>
    <w:rsid w:val="00F15A4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1681"/>
    <w:rsid w:val="00FA2BB3"/>
    <w:rsid w:val="00FA54FE"/>
    <w:rsid w:val="00FA616B"/>
    <w:rsid w:val="00FA742B"/>
    <w:rsid w:val="00FB3CF9"/>
    <w:rsid w:val="00FB4C80"/>
    <w:rsid w:val="00FB6A6A"/>
    <w:rsid w:val="00FC5AC1"/>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TALChar">
    <w:name w:val="TAL Char"/>
    <w:qFormat/>
    <w:rsid w:val="001464ED"/>
    <w:rPr>
      <w:rFonts w:ascii="Arial" w:hAnsi="Arial"/>
      <w:sz w:val="18"/>
      <w:lang w:eastAsia="en-US"/>
    </w:rPr>
  </w:style>
  <w:style w:type="character" w:customStyle="1" w:styleId="TANChar">
    <w:name w:val="TAN Char"/>
    <w:link w:val="TAN"/>
    <w:qFormat/>
    <w:rsid w:val="001464ED"/>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CADA30-85DD-42BA-A3A4-BB050B16C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1062</Words>
  <Characters>6057</Characters>
  <Application>Microsoft Office Word</Application>
  <DocSecurity>0</DocSecurity>
  <Lines>50</Lines>
  <Paragraphs>14</Paragraphs>
  <ScaleCrop>false</ScaleCrop>
  <Company>Ericsson</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OPPO-RAN4#109</cp:lastModifiedBy>
  <cp:revision>4</cp:revision>
  <cp:lastPrinted>2008-01-31T07:09:00Z</cp:lastPrinted>
  <dcterms:created xsi:type="dcterms:W3CDTF">2023-10-31T13:56:00Z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